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color w:val="000000"/>
        </w:rPr>
        <w:t>TO ENACT THE SOUTH CAROLINA REDUCTION OF RECIDIVISM ACT OF 2009, SO AS TO PROVIDE LAW ENFORCEMENT OFFICERS WITH THE STATUTORY AUTHORITY TO REDUCE RECIDIVISM RATES, APPREHEND CRIMINALS AND PROTECT POTENTIAL VICTIMS FROM CRIMINAL ENTERPRISES BY AUTHORIZING WARRANTLESS SEARCHES AND SEIZURES OF PROBATIONERS AND PAROLEES;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8305, CODE OF LAWS OF SOUTH CAROLINA, 1976, RELATING TO THE BOARD OF JUVENILE PAROLE, SO AS TO PROVIDE THAT BEFORE A JUVENILE MAY BE CONDITIONALLY RELEASED, THE JUVENILE MUST AGREE TO BE SUBJECT TO SEARCH OR SEIZURE WITH OR WITHOUT A SEARCH WARRANT AND WITH OR WITHOUT CAUSE;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8320, RELATING TO CONDITIONAL RELEASE, SO AS TO PROVIDE THAT THE JUVENILE MUST BE SUBJECT TO SEARCH OR SEIZURE WITH OR WITHOUT A SEARCH WARRANT AND WITH OR WITHOUT CAUSE; TO AMEND 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 RELATING TO THE PROCEDURE FOR CONDITIONAL RELEASE OF YOUTHFUL OFFENDERS, SO AS TO PROVIDE THAT BEFORE A YOUTHFUL OFFENDER MAY BE CONDITIONALLY RELEASED, THE YOUTHFUL OFFENDER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710, RELATING TO THE GUIDELINES, ELIGIBILITY CRITERIA, AND IMPLEMENTATION OF A SUPERVISED FURLOUGH PROGRAM, SO AS TO PROVIDE THAT BEFORE AN INMATE MAY BE RELEASED ON SUPERVISED FURLOUGH,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 RELATING TO INMATES WHO MAY BE PLACED WITHIN CERTAIN PROGRAMS, SO AS TO PROVIDE THAT BEFORE AN INMATE MAY BE RELEASED ON SUPERVISED FURLOUGH,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1330, RELATING TO A COURT INMATE</w:t>
      </w:r>
      <w:r>
        <w:rPr>
          <w:rFonts w:cs="Times New Roman"/>
          <w:color w:val="000000"/>
        </w:rPr>
        <w:t>’</w:t>
      </w:r>
      <w:r>
        <w:rPr>
          <w:rFonts w:eastAsia="Calibri" w:cs="Times New Roman"/>
          <w:color w:val="000000"/>
        </w:rPr>
        <w:t>S AGREEMENT TO TERMS AND CONDITIONS, SO AS TO PROVIDE THAT BEFORE AN INMATE MAY BE RELEASED ON PAROLE,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 RELATING TO THE COURT BEING AUTHORIZED TO SUSPEND IMPOSITION OF SENTENCE FOR PROBATION AFTER CONVICTION, SO AS TO PROVIDE THAT BEFORE A DEFENDANT MAY BE PLACED ON PROBATION, THE DEFENDANT MUST AGREE TO BE SUBJECT TO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 RELATING TO THE CONDITIONS OF PROBATION, SO AS TO PROVIDE THAT THE CONDITIONS IMPOSED MUST INCLUDE THE REQUIREMENT THAT THE PROBATIONER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560, RELATING TO COMMUNITY SUPERVISION PROGRAMS, SO AS TO PROVIDE THAT THE CONDITIONS OF PARTICIPATION MUST INCLUDE THE REQUIREMENT THAT THE OFFENDER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 RELATING TO THE CIRCUMSTANCES WARRANTING PAROLE, SO AS TO PROVIDE THAT BEFORE AN INMATE MAY BE RELEASED ON PAROLE, THE INMATE MUST AGREE TO SEARCH AND SEIZURE WITH OR WITHOUT A SEARCH WARRANT AND WITH OR WITHOUT CAUSE; AND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645, RELATING TO THE ORDER AUTHORIZING PAROLE, SO AS TO PROVIDE THAT THE CONDITIONS OF PAROLE MUST INCLUDE THE REQUIREMENT THAT THE PAROLEE MUST PERMIT SEARCH OR SEIZURE WITH OR WITHOUT A SEARCH WARRANT AND WITH OR WITHOUT CAUSE.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warrantless and suspicionless searches of probationers and parolees are a legitimate state interest due to the fact that they are persons more likely to commit future criminal offenses;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parolees have fewer expectations of privacy than probationers because parole is more akin to imprisonment than probation;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probationers do not enjoy the absolute liberty of other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warrantless searches of probationers are allowed if based on reasonable suspicions;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the United States Supreme Court has noted, in </w:t>
      </w:r>
      <w:r>
        <w:rPr>
          <w:rFonts w:eastAsia="Calibri" w:cs="Times New Roman"/>
          <w:color w:val="000000"/>
          <w:u w:val="single"/>
        </w:rPr>
        <w:t>Ewing v. California</w:t>
      </w:r>
      <w:r>
        <w:rPr>
          <w:rFonts w:eastAsia="Calibri" w:cs="Times New Roman"/>
          <w:color w:val="000000"/>
        </w:rPr>
        <w:t>, 538 U.S. 11 (2003), that recidivism is a grave concern throughout the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Whereas, the Untied States Supreme Court has held in numerous cases that the Fourth Amendment does not render the states powerless to effectively address concerns for protecting people from criminal activity.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w:t>
      </w:r>
      <w:r>
        <w:rPr>
          <w:rFonts w:eastAsia="Calibri" w:cs="Times New Roman"/>
          <w:color w:val="000000"/>
        </w:rPr>
        <w:tab/>
        <w:t xml:space="preserve">This act may be cited as the </w:t>
      </w:r>
      <w:r>
        <w:rPr>
          <w:rFonts w:cs="Times New Roman"/>
          <w:color w:val="000000"/>
        </w:rPr>
        <w:t>“</w:t>
      </w:r>
      <w:r>
        <w:rPr>
          <w:rFonts w:eastAsia="Calibri" w:cs="Times New Roman"/>
          <w:color w:val="000000"/>
        </w:rPr>
        <w:t>South Carolina Reduction of Recidivism Act of 2009</w:t>
      </w:r>
      <w:r>
        <w:rPr>
          <w:rFonts w:cs="Times New Roman"/>
          <w:color w:val="000000"/>
        </w:rPr>
        <w:t>”</w:t>
      </w:r>
      <w:r>
        <w:rPr>
          <w:rFonts w:eastAsia="Calibri" w:cs="Times New Roman"/>
          <w:color w:val="000000"/>
        </w:rPr>
        <w:t>.  It is the intent of the General Assembly of South Carolina to provide law enforcement officers with the statutory authority to reduce recidivism rates of probationers and parolees, apprehend criminals, and protect potential victims from criminal enterprises.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2.</w:t>
      </w:r>
      <w:r>
        <w:rPr>
          <w:rFonts w:eastAsia="Calibri" w:cs="Times New Roman"/>
          <w:color w:val="000000"/>
        </w:rPr>
        <w:tab/>
        <w:t>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8305(A)(1)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(A)(1)</w:t>
      </w:r>
      <w:r>
        <w:rPr>
          <w:rFonts w:eastAsia="Calibri" w:cs="Times New Roman"/>
          <w:color w:val="000000"/>
        </w:rPr>
        <w:tab/>
        <w:t xml:space="preserve">The Board of Juvenile Parole shall meet monthly and at other times as may be necessary to review the records and progress of children committed to the custody of the Department of Juvenile Justice for the purpose of deciding the release or revocation of release of these children.  The parole board shall make periodic inspections, at least quarterly, of the records of persons committed to the custody of the Department of Juvenile Justice and may issue temporary and final discharges or release these persons conditionally and prescribe conditions for release into aftercare.  </w:t>
      </w:r>
      <w:r>
        <w:rPr>
          <w:rFonts w:eastAsia="Calibri" w:cs="Times New Roman"/>
          <w:color w:val="000000"/>
          <w:u w:val="single"/>
        </w:rPr>
        <w:t>Before a juvenile is conditionally released, the juvenile must agree in writing to be subject to search or seizure, with or without a search warrant and with or without cause, of the juvenile</w:t>
      </w:r>
      <w:r>
        <w:rPr>
          <w:rFonts w:cs="Times New Roman"/>
          <w:color w:val="000000"/>
          <w:u w:val="single"/>
        </w:rPr>
        <w:t>’</w:t>
      </w:r>
      <w:r>
        <w:rPr>
          <w:rFonts w:eastAsia="Calibri" w:cs="Times New Roman"/>
          <w:color w:val="000000"/>
          <w:u w:val="single"/>
        </w:rPr>
        <w:t>s person, residence, any vehicle the juvenile owns or drives, and any of the juvenile</w:t>
      </w:r>
      <w:r>
        <w:rPr>
          <w:rFonts w:cs="Times New Roman"/>
          <w:color w:val="000000"/>
          <w:u w:val="single"/>
        </w:rPr>
        <w:t>’</w:t>
      </w:r>
      <w:r>
        <w:rPr>
          <w:rFonts w:eastAsia="Calibri" w:cs="Times New Roman"/>
          <w:color w:val="000000"/>
          <w:u w:val="single"/>
        </w:rPr>
        <w:t>s possessions by: (1) the juvenile</w:t>
      </w:r>
      <w:r>
        <w:rPr>
          <w:rFonts w:cs="Times New Roman"/>
          <w:color w:val="000000"/>
          <w:u w:val="single"/>
        </w:rPr>
        <w:t>’</w:t>
      </w:r>
      <w:r>
        <w:rPr>
          <w:rFonts w:eastAsia="Calibri" w:cs="Times New Roman"/>
          <w:color w:val="000000"/>
          <w:u w:val="single"/>
        </w:rPr>
        <w:t>s aftercare counselor; (2) any probation agent employed by the Department of Probation, Parole and Pardon Services; or (3) any other law enforcement officer.  A juvenile must not be conditionally released by the parole board if he fails to comply with this provision.</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3.</w:t>
      </w:r>
      <w:r>
        <w:rPr>
          <w:rFonts w:eastAsia="Calibri" w:cs="Times New Roman"/>
          <w:color w:val="000000"/>
        </w:rPr>
        <w:tab/>
        <w:t>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8320(A)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(A)</w:t>
      </w:r>
      <w:r>
        <w:rPr>
          <w:rFonts w:eastAsia="Calibri" w:cs="Times New Roman"/>
          <w:color w:val="000000"/>
        </w:rPr>
        <w:tab/>
        <w:t>A juvenile who shall have been conditionally released from a correctional facility shall remain under the authority of the parole board until the expiration of the specified term imposed in the juvenile</w:t>
      </w:r>
      <w:r>
        <w:rPr>
          <w:rFonts w:cs="Times New Roman"/>
          <w:color w:val="000000"/>
        </w:rPr>
        <w:t>’</w:t>
      </w:r>
      <w:r>
        <w:rPr>
          <w:rFonts w:eastAsia="Calibri" w:cs="Times New Roman"/>
          <w:color w:val="000000"/>
        </w:rPr>
        <w:t>s conditional aftercare release.  The specified period of conditional release may expire before but not after the twenty</w:t>
      </w:r>
      <w:r>
        <w:rPr>
          <w:rFonts w:cs="Times New Roman"/>
          <w:color w:val="000000"/>
        </w:rPr>
        <w:noBreakHyphen/>
      </w:r>
      <w:r>
        <w:rPr>
          <w:rFonts w:eastAsia="Calibri" w:cs="Times New Roman"/>
          <w:color w:val="000000"/>
        </w:rPr>
        <w:t xml:space="preserve">first birthday of the juvenile.  Each juvenile conditionally released is subject to the conditions and restrictions of the release and may at any time on the order of the parole board be returned to the custody of a correctional institution for violation of aftercare rules or conditions of release.  </w:t>
      </w:r>
      <w:r>
        <w:rPr>
          <w:rFonts w:eastAsia="Calibri" w:cs="Times New Roman"/>
          <w:color w:val="000000"/>
          <w:u w:val="single"/>
        </w:rPr>
        <w:t>The conditions of release must include the requirement that the juvenile parolee must permit the search or seizure, with or without a search warrant and with or without cause of the juvenile parolee</w:t>
      </w:r>
      <w:r>
        <w:rPr>
          <w:rFonts w:cs="Times New Roman"/>
          <w:color w:val="000000"/>
          <w:u w:val="single"/>
        </w:rPr>
        <w:t>’</w:t>
      </w:r>
      <w:r>
        <w:rPr>
          <w:rFonts w:eastAsia="Calibri" w:cs="Times New Roman"/>
          <w:color w:val="000000"/>
          <w:u w:val="single"/>
        </w:rPr>
        <w:t>s person, residence, any vehicle the juvenile parolee owns or drives, and any of the juvenile parolee</w:t>
      </w:r>
      <w:r>
        <w:rPr>
          <w:rFonts w:cs="Times New Roman"/>
          <w:color w:val="000000"/>
          <w:u w:val="single"/>
        </w:rPr>
        <w:t>’</w:t>
      </w:r>
      <w:r>
        <w:rPr>
          <w:rFonts w:eastAsia="Calibri" w:cs="Times New Roman"/>
          <w:color w:val="000000"/>
          <w:u w:val="single"/>
        </w:rPr>
        <w:t>s possessions by:  (1) his aftercare counselor; (2) any probation agent employed by the Department of Probation, Parole and Pardon Services; or (3) any other law enforcement officer.  By enacting this provision, the General Assembly intends to provide law enforcement with a means of reducing recidivism and does not authorize law enforcement officers to conduct searches for the sole purpose of harassment.</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4.</w:t>
      </w:r>
      <w:r>
        <w:rPr>
          <w:rFonts w:eastAsia="Calibri" w:cs="Times New Roman"/>
          <w:color w:val="000000"/>
        </w:rPr>
        <w:tab/>
        <w:t>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w:t>
      </w:r>
      <w:r>
        <w:rPr>
          <w:rFonts w:eastAsia="Calibri" w:cs="Times New Roman"/>
          <w:color w:val="000000"/>
        </w:rPr>
        <w:tab/>
        <w:t xml:space="preserve">The division may at any time after reasonable notice to the director release conditionally under supervision a committed youthful offender.  </w:t>
      </w:r>
      <w:r>
        <w:rPr>
          <w:rFonts w:eastAsia="Calibri" w:cs="Times New Roman"/>
          <w:color w:val="000000"/>
        </w:rPr>
        <w:tab/>
      </w:r>
      <w:r>
        <w:rPr>
          <w:rFonts w:eastAsia="Calibri" w:cs="Times New Roman"/>
          <w:color w:val="000000"/>
          <w:u w:val="single"/>
        </w:rPr>
        <w:t>Before a youthful offender may be conditionally released, the youthful offender must agree in writing to be subject to search or seizure, with or without a search warrant and with or without cause of the youthful offender</w:t>
      </w:r>
      <w:r>
        <w:rPr>
          <w:rFonts w:cs="Times New Roman"/>
          <w:color w:val="000000"/>
          <w:u w:val="single"/>
        </w:rPr>
        <w:t>’</w:t>
      </w:r>
      <w:r>
        <w:rPr>
          <w:rFonts w:eastAsia="Calibri" w:cs="Times New Roman"/>
          <w:color w:val="000000"/>
          <w:u w:val="single"/>
        </w:rPr>
        <w:t>s person, residence, any vehicle the youthful offender owns or drives, and any of the youthful offender</w:t>
      </w:r>
      <w:r>
        <w:rPr>
          <w:rFonts w:cs="Times New Roman"/>
          <w:color w:val="000000"/>
          <w:u w:val="single"/>
        </w:rPr>
        <w:t>’</w:t>
      </w:r>
      <w:r>
        <w:rPr>
          <w:rFonts w:eastAsia="Calibri" w:cs="Times New Roman"/>
          <w:color w:val="000000"/>
          <w:u w:val="single"/>
        </w:rPr>
        <w:t>s possessions by:  (1) his supervisory agent; (2) any probation agent employed by the Department of Probation, Parole and Pardon Services; or (3) any other law enforcement officer.  A youthful offender must not be conditionally released by the division if he fails to comply with this provision.</w:t>
      </w:r>
      <w:r>
        <w:rPr>
          <w:rFonts w:eastAsia="Calibri" w:cs="Times New Roman"/>
          <w:color w:val="000000"/>
        </w:rPr>
        <w:t xml:space="preserve">  When, in the judgment of the director, a committed youthful offender should be released conditionally under supervision</w:t>
      </w:r>
      <w:r>
        <w:rPr>
          <w:rFonts w:eastAsia="Calibri" w:cs="Times New Roman"/>
          <w:color w:val="000000"/>
          <w:u w:val="single"/>
        </w:rPr>
        <w:t>,</w:t>
      </w:r>
      <w:r>
        <w:rPr>
          <w:rFonts w:eastAsia="Calibri" w:cs="Times New Roman"/>
          <w:color w:val="000000"/>
        </w:rPr>
        <w:t xml:space="preserve"> he shall so report and recommend to the division.  </w:t>
      </w:r>
      <w:r>
        <w:rPr>
          <w:rFonts w:eastAsia="Calibri" w:cs="Times New Roman"/>
          <w:color w:val="000000"/>
          <w:u w:val="single"/>
        </w:rPr>
        <w:t>The conditions of release must include the requirement that the youthful offender must permit the search or seizure, with or without a search warrant and with or without cause, of the youthful offender</w:t>
      </w:r>
      <w:r>
        <w:rPr>
          <w:rFonts w:cs="Times New Roman"/>
          <w:color w:val="000000"/>
          <w:u w:val="single"/>
        </w:rPr>
        <w:t>’</w:t>
      </w:r>
      <w:r>
        <w:rPr>
          <w:rFonts w:eastAsia="Calibri" w:cs="Times New Roman"/>
          <w:color w:val="000000"/>
          <w:u w:val="single"/>
        </w:rPr>
        <w:t>s person, residence, any vehicle the youthful offender owns or drives, and any of the youthful offender</w:t>
      </w:r>
      <w:r>
        <w:rPr>
          <w:rFonts w:cs="Times New Roman"/>
          <w:color w:val="000000"/>
          <w:u w:val="single"/>
        </w:rPr>
        <w:t>’</w:t>
      </w:r>
      <w:r>
        <w:rPr>
          <w:rFonts w:eastAsia="Calibri" w:cs="Times New Roman"/>
          <w:color w:val="000000"/>
          <w:u w:val="single"/>
        </w:rPr>
        <w:t>s possessions by: (1) his supervisory agent; (2) any probation agent employed by the Department of Probation, Parole and Pardon Services; or (3) any other law enforcement officer.  By enacting this provision, the General Assembly intends to provide law enforcement with a means of reducing recidivism and does not authorize law enforcement officers to conduct searches for the sole purpose of harassment.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division may regularly assess a reasonable fee to be paid by the youthful offender who is on conditional release to offset the cost of his supervision.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division may discharge a committed youthful offender unconditionally at the expiration of one year from the date of conditional release.</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5.</w:t>
      </w:r>
      <w:r>
        <w:rPr>
          <w:rFonts w:eastAsia="Calibri" w:cs="Times New Roman"/>
          <w:color w:val="000000"/>
        </w:rPr>
        <w:tab/>
        <w:t>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710.</w:t>
      </w:r>
      <w:r>
        <w:rPr>
          <w:rFonts w:eastAsia="Calibri" w:cs="Times New Roman"/>
          <w:color w:val="000000"/>
        </w:rPr>
        <w:tab/>
        <w:t>The Department of Corrections and the Department of Probation, Parole</w:t>
      </w:r>
      <w:r>
        <w:rPr>
          <w:rFonts w:eastAsia="Calibri" w:cs="Times New Roman"/>
          <w:strike/>
          <w:color w:val="000000"/>
        </w:rPr>
        <w:t>,</w:t>
      </w:r>
      <w:r>
        <w:rPr>
          <w:rFonts w:eastAsia="Calibri" w:cs="Times New Roman"/>
          <w:color w:val="000000"/>
        </w:rPr>
        <w:t xml:space="preserve"> and Pardon Services shall jointly develop the policies, procedures, guidelines, and cooperative agreement for the implementation of a supervised furlough program that permits carefully screened and selected inmates who have served the mandatory minimum sentence as required by law or have not committed a violent crime as defined in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 xml:space="preserve">60, a </w:t>
      </w:r>
      <w:r>
        <w:rPr>
          <w:rFonts w:cs="Times New Roman"/>
          <w:color w:val="000000"/>
        </w:rPr>
        <w:t>‘</w:t>
      </w:r>
      <w:r>
        <w:rPr>
          <w:rFonts w:eastAsia="Calibri" w:cs="Times New Roman"/>
          <w:color w:val="000000"/>
        </w:rPr>
        <w:t>no parole offense</w:t>
      </w:r>
      <w:r>
        <w:rPr>
          <w:rFonts w:cs="Times New Roman"/>
          <w:color w:val="000000"/>
        </w:rPr>
        <w:t>’</w:t>
      </w:r>
      <w:r>
        <w:rPr>
          <w:rFonts w:eastAsia="Calibri" w:cs="Times New Roman"/>
          <w:color w:val="000000"/>
        </w:rPr>
        <w:t xml:space="preserve"> as defined in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100, the crime of criminal sexual conduct in the third degree as defined in Section 16</w:t>
      </w:r>
      <w:r>
        <w:rPr>
          <w:rFonts w:cs="Times New Roman"/>
          <w:color w:val="000000"/>
        </w:rPr>
        <w:noBreakHyphen/>
      </w:r>
      <w:r>
        <w:rPr>
          <w:rFonts w:eastAsia="Calibri" w:cs="Times New Roman"/>
          <w:color w:val="000000"/>
        </w:rPr>
        <w:t>3</w:t>
      </w:r>
      <w:r>
        <w:rPr>
          <w:rFonts w:cs="Times New Roman"/>
          <w:color w:val="000000"/>
        </w:rPr>
        <w:noBreakHyphen/>
      </w:r>
      <w:r>
        <w:rPr>
          <w:rFonts w:eastAsia="Calibri" w:cs="Times New Roman"/>
          <w:color w:val="000000"/>
        </w:rPr>
        <w:t>654, or the crime of committing or attempting a lewd act upon a child under the age of fourteen as defined in Section 16</w:t>
      </w:r>
      <w:r>
        <w:rPr>
          <w:rFonts w:cs="Times New Roman"/>
          <w:color w:val="000000"/>
        </w:rPr>
        <w:noBreakHyphen/>
      </w:r>
      <w:r>
        <w:rPr>
          <w:rFonts w:eastAsia="Calibri" w:cs="Times New Roman"/>
          <w:color w:val="000000"/>
        </w:rPr>
        <w:t>15</w:t>
      </w:r>
      <w:r>
        <w:rPr>
          <w:rFonts w:cs="Times New Roman"/>
          <w:color w:val="000000"/>
        </w:rPr>
        <w:noBreakHyphen/>
      </w:r>
      <w:r>
        <w:rPr>
          <w:rFonts w:eastAsia="Calibri" w:cs="Times New Roman"/>
          <w:color w:val="000000"/>
        </w:rPr>
        <w:t>140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Before an inmate may be released on supervised furlough, the inmate must agree in writing to be subject to search or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s possessions by:  (1) any probation agent employed by the Department of Probation, Parole and Pardon Services; or (2) any other law enforcement officer.  An inmate must not be granted supervised furlough if he fails to comply with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department and the Department of Probation, Parole</w:t>
      </w:r>
      <w:r>
        <w:rPr>
          <w:rFonts w:eastAsia="Calibri" w:cs="Times New Roman"/>
          <w:strike/>
          <w:color w:val="000000"/>
        </w:rPr>
        <w:t>,</w:t>
      </w:r>
      <w:r>
        <w:rPr>
          <w:rFonts w:eastAsia="Calibri" w:cs="Times New Roman"/>
          <w:color w:val="000000"/>
        </w:rPr>
        <w:t xml:space="preserve"> and Pardon Services shall assess a fee sufficient to cover the cost of the participant</w:t>
      </w:r>
      <w:r>
        <w:rPr>
          <w:rFonts w:cs="Times New Roman"/>
          <w:color w:val="000000"/>
        </w:rPr>
        <w:t>’</w:t>
      </w:r>
      <w:r>
        <w:rPr>
          <w:rFonts w:eastAsia="Calibri" w:cs="Times New Roman"/>
          <w:color w:val="000000"/>
        </w:rPr>
        <w: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The conditions for participation must include the requirement that the offender must permit the search or seizure, with or without a search warrant and with or without cause, of the offender</w:t>
      </w:r>
      <w:r>
        <w:rPr>
          <w:rFonts w:cs="Times New Roman"/>
          <w:color w:val="000000"/>
          <w:u w:val="single"/>
        </w:rPr>
        <w:t>’</w:t>
      </w:r>
      <w:r>
        <w:rPr>
          <w:rFonts w:eastAsia="Calibri" w:cs="Times New Roman"/>
          <w:color w:val="000000"/>
          <w:u w:val="single"/>
        </w:rPr>
        <w:t>s person, residence, any vehicle the offender owns or drives, and any of the offender</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cooperative agreement between the two departments shall specify the responsibilities and authority for implementing and operating the program.  Inmates approved and placed on the program must be under the supervision of agents of the Department of Probation, Parole</w:t>
      </w:r>
      <w:r>
        <w:rPr>
          <w:rFonts w:eastAsia="Calibri" w:cs="Times New Roman"/>
          <w:strike/>
          <w:color w:val="000000"/>
        </w:rPr>
        <w:t>,</w:t>
      </w:r>
      <w:r>
        <w:rPr>
          <w:rFonts w:eastAsia="Calibri" w:cs="Times New Roman"/>
          <w:color w:val="000000"/>
        </w:rPr>
        <w:t xml:space="preserve"> and Pardon Services who are responsible for ensuring the inmate</w:t>
      </w:r>
      <w:r>
        <w:rPr>
          <w:rFonts w:cs="Times New Roman"/>
          <w:color w:val="000000"/>
        </w:rPr>
        <w:t>’</w:t>
      </w:r>
      <w:r>
        <w:rPr>
          <w:rFonts w:eastAsia="Calibri" w:cs="Times New Roman"/>
          <w:color w:val="000000"/>
        </w:rPr>
        <w:t>s compliance with the rules, regulations, and conditions of the program as well as monitoring the inmate</w:t>
      </w:r>
      <w:r>
        <w:rPr>
          <w:rFonts w:cs="Times New Roman"/>
          <w:color w:val="000000"/>
        </w:rPr>
        <w:t>’</w:t>
      </w:r>
      <w:r>
        <w:rPr>
          <w:rFonts w:eastAsia="Calibri" w:cs="Times New Roman"/>
          <w:color w:val="000000"/>
        </w:rPr>
        <w:t>s employment and participation in any of the prescribed and authorized community</w:t>
      </w:r>
      <w:r>
        <w:rPr>
          <w:rFonts w:cs="Times New Roman"/>
          <w:color w:val="000000"/>
        </w:rPr>
        <w:noBreakHyphen/>
      </w:r>
      <w:r>
        <w:rPr>
          <w:rFonts w:eastAsia="Calibri" w:cs="Times New Roman"/>
          <w:color w:val="000000"/>
        </w:rPr>
        <w:t>based correctional programs such as vocational rehabilitation, technical education, and alcohol/drug treatment.  Eligibility criteria for the program include, but are not limited to, all of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(1)</w:t>
      </w:r>
      <w:r>
        <w:rPr>
          <w:rFonts w:eastAsia="Calibri" w:cs="Times New Roman"/>
          <w:color w:val="000000"/>
        </w:rPr>
        <w:tab/>
        <w:t>maintain a clear disciplinary record for at least six months prior to consideration for placement on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(2)</w:t>
      </w:r>
      <w:r>
        <w:rPr>
          <w:rFonts w:eastAsia="Calibri" w:cs="Times New Roman"/>
          <w:color w:val="000000"/>
        </w:rPr>
        <w:tab/>
        <w:t>demonstrate to Department of Corrections</w:t>
      </w:r>
      <w:r>
        <w:rPr>
          <w:rFonts w:cs="Times New Roman"/>
          <w:color w:val="000000"/>
        </w:rPr>
        <w:t>’</w:t>
      </w:r>
      <w:r>
        <w:rPr>
          <w:rFonts w:eastAsia="Calibri" w:cs="Times New Roman"/>
          <w:color w:val="000000"/>
        </w:rPr>
        <w:t xml:space="preserve"> officials a general desire to become a law</w:t>
      </w:r>
      <w:r>
        <w:rPr>
          <w:rFonts w:cs="Times New Roman"/>
          <w:color w:val="000000"/>
        </w:rPr>
        <w:noBreakHyphen/>
      </w:r>
      <w:r>
        <w:rPr>
          <w:rFonts w:eastAsia="Calibri" w:cs="Times New Roman"/>
          <w:color w:val="000000"/>
        </w:rPr>
        <w:t>abiding member of society;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(3)</w:t>
      </w:r>
      <w:r>
        <w:rPr>
          <w:rFonts w:eastAsia="Calibri" w:cs="Times New Roman"/>
          <w:color w:val="000000"/>
        </w:rPr>
        <w:tab/>
        <w:t>satisfy any other reasonable requirements imposed upon him by the Department of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(4)</w:t>
      </w:r>
      <w:r>
        <w:rPr>
          <w:rFonts w:eastAsia="Calibri" w:cs="Times New Roman"/>
          <w:color w:val="000000"/>
        </w:rPr>
        <w:tab/>
        <w:t>have an identifiable need for and willingness to participate in authorized community</w:t>
      </w:r>
      <w:r>
        <w:rPr>
          <w:rFonts w:cs="Times New Roman"/>
          <w:color w:val="000000"/>
        </w:rPr>
        <w:noBreakHyphen/>
      </w:r>
      <w:r>
        <w:rPr>
          <w:rFonts w:eastAsia="Calibri" w:cs="Times New Roman"/>
          <w:color w:val="000000"/>
        </w:rPr>
        <w:t>based programs and rehabilitative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(5)</w:t>
      </w:r>
      <w:r>
        <w:rPr>
          <w:rFonts w:eastAsia="Calibri" w:cs="Times New Roman"/>
          <w:color w:val="000000"/>
        </w:rPr>
        <w:tab/>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w:t>
      </w:r>
      <w:r>
        <w:rPr>
          <w:rFonts w:cs="Times New Roman"/>
          <w:color w:val="000000"/>
        </w:rPr>
        <w:t>’</w:t>
      </w:r>
      <w:r>
        <w:rPr>
          <w:rFonts w:eastAsia="Calibri" w:cs="Times New Roman"/>
          <w:color w:val="000000"/>
        </w:rPr>
        <w:t>s office of the place to be released before releasing inmates through any supervised furlough program.  These requirements do not apply to the crimes referred to in this section.</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6.</w:t>
      </w:r>
      <w:r>
        <w:rPr>
          <w:rFonts w:eastAsia="Calibri" w:cs="Times New Roman"/>
          <w:color w:val="000000"/>
        </w:rPr>
        <w:tab/>
        <w:t>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val="single"/>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w:t>
      </w:r>
      <w:r>
        <w:rPr>
          <w:rFonts w:eastAsia="Calibri" w:cs="Times New Roman"/>
          <w:color w:val="000000"/>
        </w:rPr>
        <w:tab/>
        <w:t>Unless sentenced to life imprisonment, an inmate under the jurisdiction or control of the Department of Corrections who has not been convicted of a violent crime under the provisions of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 xml:space="preserve">60 or a </w:t>
      </w:r>
      <w:r>
        <w:rPr>
          <w:rFonts w:cs="Times New Roman"/>
          <w:color w:val="000000"/>
        </w:rPr>
        <w:t>‘</w:t>
      </w:r>
      <w:r>
        <w:rPr>
          <w:rFonts w:eastAsia="Calibri" w:cs="Times New Roman"/>
          <w:color w:val="000000"/>
        </w:rPr>
        <w:t>no parole offense</w:t>
      </w:r>
      <w:r>
        <w:rPr>
          <w:rFonts w:cs="Times New Roman"/>
          <w:color w:val="000000"/>
        </w:rPr>
        <w:t>’</w:t>
      </w:r>
      <w:r>
        <w:rPr>
          <w:rFonts w:eastAsia="Calibri" w:cs="Times New Roman"/>
          <w:color w:val="000000"/>
        </w:rPr>
        <w:t xml:space="preserve"> as defined in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100 may, within six months of the expiration of his sentence, be placed with the program provided for in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 xml:space="preserve">710 and is subject to every rule, regulation, and condition of the program.  </w:t>
      </w:r>
      <w:r>
        <w:rPr>
          <w:rFonts w:eastAsia="Calibri" w:cs="Times New Roman"/>
          <w:color w:val="000000"/>
          <w:u w:val="single"/>
        </w:rPr>
        <w:t>Before an inmate may be released on supervised furlough, the inmate must agree in writing to be subject to search or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An inmate must not be granted supervised furlough if he fails to comply with this provision.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The conditions for participation must include the requirement that the offender must permit the search and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r>
        <w:rPr>
          <w:rFonts w:eastAsia="Calibri" w:cs="Times New Roman"/>
          <w:color w:val="00000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No inmate otherwise eligible under the provisions of this section for placement with the program may be so placed unless he has qualified under the selection criteria and process authorized by the provisions of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710.  He must also have maintained a clear disciplinary record for at least six months prior to eligibility for placement with the program.</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7.</w:t>
      </w:r>
      <w:r>
        <w:rPr>
          <w:rFonts w:eastAsia="Calibri" w:cs="Times New Roman"/>
          <w:color w:val="000000"/>
        </w:rPr>
        <w:tab/>
        <w:t>Subsections (D) and (E) of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1330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(D)</w:t>
      </w:r>
      <w:r>
        <w:rPr>
          <w:rFonts w:eastAsia="Calibri" w:cs="Times New Roman"/>
          <w:color w:val="000000"/>
        </w:rPr>
        <w:tab/>
        <w:t>An applicant may not participate in a program unless he agrees to be bound by all of its terms and conditions and indicates this agreement by signing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transferred to a nonshock incarceration correctional facility to continue service of my sentence.</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Before an inmate may be released on parole, the inmate must agree in writing to be subject to search or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s possessions by:  (1) any probation agent employed by the Department of Probation, Parole and Pardon Services; or (2) any other law enforcement officer.   A shock incarceration inmate must not be granted parole release by the department if he fails to comply with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(E)</w:t>
      </w:r>
      <w:r>
        <w:rPr>
          <w:rFonts w:eastAsia="Calibri" w:cs="Times New Roman"/>
          <w:color w:val="000000"/>
        </w:rPr>
        <w:tab/>
        <w:t>An inmate who has completed a shock incarceration program successfully is eligible to receive a certificate of earned eligibility and must be granted parole release</w:t>
      </w:r>
      <w:r>
        <w:rPr>
          <w:rFonts w:eastAsia="Calibri" w:cs="Times New Roman"/>
          <w:strike/>
          <w:color w:val="000000"/>
        </w:rPr>
        <w:t>.</w:t>
      </w:r>
      <w:r>
        <w:rPr>
          <w:rFonts w:eastAsia="Calibri" w:cs="Times New Roman"/>
          <w:color w:val="000000"/>
        </w:rPr>
        <w:t xml:space="preserve"> </w:t>
      </w:r>
      <w:r>
        <w:rPr>
          <w:rFonts w:eastAsia="Calibri" w:cs="Times New Roman"/>
          <w:color w:val="000000"/>
          <w:u w:val="single"/>
        </w:rPr>
        <w:t>if the inmate has executed the agreements described in subsection (D) of this section.  The conditions of parole must include the requirement that the parolee must permit the search or seizure, with or without a search warrant and with or without cause, of the parolee</w:t>
      </w:r>
      <w:r>
        <w:rPr>
          <w:rFonts w:cs="Times New Roman"/>
          <w:color w:val="000000"/>
          <w:u w:val="single"/>
        </w:rPr>
        <w:t>’</w:t>
      </w:r>
      <w:r>
        <w:rPr>
          <w:rFonts w:eastAsia="Calibri" w:cs="Times New Roman"/>
          <w:color w:val="000000"/>
          <w:u w:val="single"/>
        </w:rPr>
        <w:t>s person, residence, any vehicle the parolee owns or drives, and any of the parolee</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8.</w:t>
      </w:r>
      <w:r>
        <w:rPr>
          <w:rFonts w:eastAsia="Calibri" w:cs="Times New Roman"/>
          <w:color w:val="000000"/>
        </w:rPr>
        <w:tab/>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w:t>
      </w:r>
      <w:r>
        <w:rPr>
          <w:rFonts w:eastAsia="Calibri" w:cs="Times New Roman"/>
          <w:color w:val="000000"/>
        </w:rPr>
        <w:tab/>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r>
        <w:rPr>
          <w:rFonts w:eastAsia="Calibri" w:cs="Times New Roman"/>
          <w:color w:val="000000"/>
          <w:u w:val="single"/>
        </w:rPr>
        <w:t>Before a defendant may be placed on probation, he must agree in writing to be subject to a search or seizure, with or without a search warrant, based on reasonable suspicion of the law enforcement officer or the probation officer of the defendant</w:t>
      </w:r>
      <w:r>
        <w:rPr>
          <w:rFonts w:cs="Times New Roman"/>
          <w:color w:val="000000"/>
          <w:u w:val="single"/>
        </w:rPr>
        <w:t>’</w:t>
      </w:r>
      <w:r>
        <w:rPr>
          <w:rFonts w:eastAsia="Calibri" w:cs="Times New Roman"/>
          <w:color w:val="000000"/>
          <w:u w:val="single"/>
        </w:rPr>
        <w:t>s person, residence, any vehicle the defendant owns or drives, and any of the defendant</w:t>
      </w:r>
      <w:r>
        <w:rPr>
          <w:rFonts w:cs="Times New Roman"/>
          <w:color w:val="000000"/>
          <w:u w:val="single"/>
        </w:rPr>
        <w:t>’</w:t>
      </w:r>
      <w:r>
        <w:rPr>
          <w:rFonts w:eastAsia="Calibri" w:cs="Times New Roman"/>
          <w:color w:val="000000"/>
          <w:u w:val="single"/>
        </w:rPr>
        <w:t>s possessions by:  (1) any probation agent employed by the Department of Probation, Parole and Pardon Services; or (2) any other law enforcement officer.  A defendant must not be placed on probation by the court if he fails to comply with this provision and instead shall be required to serve the suspended portion of the defendant</w:t>
      </w:r>
      <w:r>
        <w:rPr>
          <w:rFonts w:cs="Times New Roman"/>
          <w:color w:val="000000"/>
          <w:u w:val="single"/>
        </w:rPr>
        <w:t>’</w:t>
      </w:r>
      <w:r>
        <w:rPr>
          <w:rFonts w:eastAsia="Calibri" w:cs="Times New Roman"/>
          <w:color w:val="000000"/>
          <w:u w:val="single"/>
        </w:rPr>
        <w:t>s sentence.</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9.</w:t>
      </w:r>
      <w:r>
        <w:rPr>
          <w:rFonts w:eastAsia="Calibri" w:cs="Times New Roman"/>
          <w:color w:val="000000"/>
        </w:rPr>
        <w:tab/>
        <w:t>The first unnumbered paragraph of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w:t>
      </w:r>
      <w:r>
        <w:rPr>
          <w:rFonts w:eastAsia="Calibri" w:cs="Times New Roman"/>
          <w:color w:val="000000"/>
        </w:rPr>
        <w:tab/>
        <w:t>The court may impose by order duly entered and may at any time modify the conditions of probation and may include among them any of the following or any other condition not prohibited in this section</w:t>
      </w:r>
      <w:r>
        <w:rPr>
          <w:rFonts w:eastAsia="Calibri" w:cs="Times New Roman"/>
          <w:strike/>
          <w:color w:val="000000"/>
        </w:rPr>
        <w:t>.</w:t>
      </w:r>
      <w:r>
        <w:rPr>
          <w:rFonts w:eastAsia="Calibri" w:cs="Times New Roman"/>
          <w:color w:val="000000"/>
        </w:rPr>
        <w:t xml:space="preserve"> </w:t>
      </w:r>
      <w:r>
        <w:rPr>
          <w:rFonts w:eastAsia="Calibri" w:cs="Times New Roman"/>
          <w:color w:val="000000"/>
          <w:u w:val="single"/>
        </w:rPr>
        <w:t>; however, the conditions imposed must include the requirement that the probationer must permit the search or seizure, with or without a search warrant, based on reasonable suspicions of the probationer</w:t>
      </w:r>
      <w:r>
        <w:rPr>
          <w:rFonts w:cs="Times New Roman"/>
          <w:color w:val="000000"/>
          <w:u w:val="single"/>
        </w:rPr>
        <w:t>’</w:t>
      </w:r>
      <w:r>
        <w:rPr>
          <w:rFonts w:eastAsia="Calibri" w:cs="Times New Roman"/>
          <w:color w:val="000000"/>
          <w:u w:val="single"/>
        </w:rPr>
        <w:t>s person, residence, any vehicle the probationer owns or drives, and any of the probationer</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To effectively supervise probationers, the director shall develop policies and procedures for imposing conditions of supervision on probationers.  These conditions may enhance but must not diminish court imposed conditions.</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10.</w:t>
      </w:r>
      <w:r>
        <w:rPr>
          <w:rFonts w:eastAsia="Calibri" w:cs="Times New Roman"/>
          <w:color w:val="000000"/>
        </w:rPr>
        <w:tab/>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560(B)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(B)</w:t>
      </w:r>
      <w:r>
        <w:rPr>
          <w:rFonts w:eastAsia="Calibri" w:cs="Times New Roman"/>
          <w:color w:val="000000"/>
        </w:rPr>
        <w:tab/>
        <w:t>A community supervision program operated by the Department of Probation, Parole</w:t>
      </w:r>
      <w:r>
        <w:rPr>
          <w:rFonts w:eastAsia="Calibri" w:cs="Times New Roman"/>
          <w:strike/>
          <w:color w:val="000000"/>
        </w:rPr>
        <w:t>,</w:t>
      </w:r>
      <w:r>
        <w:rPr>
          <w:rFonts w:eastAsia="Calibri" w:cs="Times New Roman"/>
          <w:color w:val="000000"/>
        </w:rPr>
        <w:t xml:space="preserve"> and Pardon Services must last no more than two continuous years.  The period of time a prisoner is required to participate in a community supervision program and the individual terms and conditions of a prisoner</w:t>
      </w:r>
      <w:r>
        <w:rPr>
          <w:rFonts w:cs="Times New Roman"/>
          <w:color w:val="000000"/>
        </w:rPr>
        <w:t>’</w:t>
      </w:r>
      <w:r>
        <w:rPr>
          <w:rFonts w:eastAsia="Calibri" w:cs="Times New Roman"/>
          <w:color w:val="000000"/>
        </w:rPr>
        <w:t>s participation shall be at the discretion of the department based upon guidelines developed by the director</w:t>
      </w:r>
      <w:r>
        <w:rPr>
          <w:rFonts w:eastAsia="Calibri" w:cs="Times New Roman"/>
          <w:strike/>
          <w:color w:val="000000"/>
        </w:rPr>
        <w:t>.</w:t>
      </w:r>
      <w:r>
        <w:rPr>
          <w:rFonts w:eastAsia="Calibri" w:cs="Times New Roman"/>
          <w:color w:val="000000"/>
          <w:u w:val="single"/>
        </w:rPr>
        <w:t>; however, the conditions of participation must include the requirement that the offender must permit the search or seizure, with or without a search warrant, based on reasonable suspicions of the law enforcement officer or the probation officer of the offender</w:t>
      </w:r>
      <w:r>
        <w:rPr>
          <w:rFonts w:cs="Times New Roman"/>
          <w:color w:val="000000"/>
          <w:u w:val="single"/>
        </w:rPr>
        <w:t>’</w:t>
      </w:r>
      <w:r>
        <w:rPr>
          <w:rFonts w:eastAsia="Calibri" w:cs="Times New Roman"/>
          <w:color w:val="000000"/>
          <w:u w:val="single"/>
        </w:rPr>
        <w:t>s person, residence, any vehicle the offender owns or drives, and any of the offender</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A prisoner participating in a community supervision program must be supervised by a probation agent of the department.  The department must determine when a prisoner completes a community supervision program, violates a term of community supervision, fails to participate in a program satisfactorily, or whether a prisoner should appear before the court for revocation of the community supervision program.</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11.</w:t>
      </w:r>
      <w:r>
        <w:rPr>
          <w:rFonts w:eastAsia="Calibri" w:cs="Times New Roman"/>
          <w:color w:val="000000"/>
        </w:rPr>
        <w:tab/>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w:t>
      </w:r>
      <w:r>
        <w:rPr>
          <w:rFonts w:eastAsia="Calibri" w:cs="Times New Roman"/>
          <w:color w:val="000000"/>
        </w:rPr>
        <w:tab/>
        <w:t>The board must carefully consider the record of the prisoner before, during</w:t>
      </w:r>
      <w:r>
        <w:rPr>
          <w:rFonts w:eastAsia="Calibri" w:cs="Times New Roman"/>
          <w:color w:val="000000"/>
          <w:u w:val="single"/>
        </w:rPr>
        <w:t>,</w:t>
      </w:r>
      <w:r>
        <w:rPr>
          <w:rFonts w:eastAsia="Calibri" w:cs="Times New Roman"/>
          <w:color w:val="000000"/>
        </w:rPr>
        <w:t xml:space="preserve">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Before an inmate may be released on parole, he must agree in writing to be subject to search or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s possessions by: (1) any probation agent employed by the Department of Probation, Parole and Pardon Services; or (2) any other law enforcement officer.  An inmate must not be granted parole release by the board if he fails to comply with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board must establish written, specific criteria for the granting of parole and provisional parole.  This criteria must reflect all of the aspects of this section and include a review of a prisoner</w:t>
      </w:r>
      <w:r>
        <w:rPr>
          <w:rFonts w:cs="Times New Roman"/>
          <w:color w:val="000000"/>
        </w:rPr>
        <w:t>’</w:t>
      </w:r>
      <w:r>
        <w:rPr>
          <w:rFonts w:eastAsia="Calibri" w:cs="Times New Roman"/>
          <w:color w:val="000000"/>
        </w:rPr>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60.  Provided that where more than one included offense shall be committed within a one</w:t>
      </w:r>
      <w:r>
        <w:rPr>
          <w:rFonts w:cs="Times New Roman"/>
          <w:color w:val="000000"/>
        </w:rPr>
        <w:noBreakHyphen/>
      </w:r>
      <w:r>
        <w:rPr>
          <w:rFonts w:eastAsia="Calibri" w:cs="Times New Roman"/>
          <w:color w:val="000000"/>
        </w:rPr>
        <w:t>day period or pursuant to one continuous course of conduct, such multiple offenses must be treated for purposes of this section as one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Any part or all of a prisoner</w:t>
      </w:r>
      <w:r>
        <w:rPr>
          <w:rFonts w:cs="Times New Roman"/>
          <w:color w:val="000000"/>
        </w:rPr>
        <w:t>’</w:t>
      </w:r>
      <w:r>
        <w:rPr>
          <w:rFonts w:eastAsia="Calibri" w:cs="Times New Roman"/>
          <w:color w:val="000000"/>
        </w:rPr>
        <w:t>s in</w:t>
      </w:r>
      <w:r>
        <w:rPr>
          <w:rFonts w:cs="Times New Roman"/>
          <w:color w:val="000000"/>
        </w:rPr>
        <w:noBreakHyphen/>
      </w:r>
      <w:r>
        <w:rPr>
          <w:rFonts w:eastAsia="Calibri" w:cs="Times New Roman"/>
          <w:color w:val="000000"/>
        </w:rPr>
        <w:t>prison disciplinary records and, with the prisoner</w:t>
      </w:r>
      <w:r>
        <w:rPr>
          <w:rFonts w:cs="Times New Roman"/>
          <w:color w:val="000000"/>
        </w:rPr>
        <w:t>’</w:t>
      </w:r>
      <w:r>
        <w:rPr>
          <w:rFonts w:eastAsia="Calibri" w:cs="Times New Roman"/>
          <w:color w:val="000000"/>
        </w:rPr>
        <w:t>s consent, records involving all awards, honors, earned work credits and educational credits, are subject to the Freedom of Information Act as contained in Chapter 4 of Title 30.</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12.</w:t>
      </w:r>
      <w:r>
        <w:rPr>
          <w:rFonts w:eastAsia="Calibri" w:cs="Times New Roman"/>
          <w:color w:val="000000"/>
        </w:rPr>
        <w:tab/>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645.</w:t>
      </w:r>
      <w:r>
        <w:rPr>
          <w:rFonts w:eastAsia="Calibri" w:cs="Times New Roman"/>
          <w:color w:val="000000"/>
        </w:rPr>
        <w:tab/>
        <w:t>The board may issue an order authorizing the parole which must be signed either by a majority of its members or by all three members meeting as a parole panel on the case ninety days prior to the effective date of the parole;  however, at least two</w:t>
      </w:r>
      <w:r>
        <w:rPr>
          <w:rFonts w:cs="Times New Roman"/>
          <w:color w:val="000000"/>
        </w:rPr>
        <w:noBreakHyphen/>
      </w:r>
      <w:r>
        <w:rPr>
          <w:rFonts w:eastAsia="Calibri" w:cs="Times New Roman"/>
          <w:color w:val="000000"/>
        </w:rPr>
        <w:t>thirds of the members of the board must authorize and sign orders authorizing parole for persons convicted of a violent crime as defined in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60.  A provisional parole order shall include the terms and conditions, if any, to be met by the prisoner during the provisional period and terms and conditions, if any, to be met upon parole.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The conditions of parole must include the requirement that the parolee must permit the search or seizure, with or without a search warrant and with or without cause, of the parolee</w:t>
      </w:r>
      <w:r>
        <w:rPr>
          <w:rFonts w:cs="Times New Roman"/>
          <w:color w:val="000000"/>
          <w:u w:val="single"/>
        </w:rPr>
        <w:t>’</w:t>
      </w:r>
      <w:r>
        <w:rPr>
          <w:rFonts w:eastAsia="Calibri" w:cs="Times New Roman"/>
          <w:color w:val="000000"/>
          <w:u w:val="single"/>
        </w:rPr>
        <w:t>s person, residence, any vehicle the parolee owns or drives, and any of the parolee</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60 must have their cases reviewed every two years for the purpose of a determination of parole, except that prisoners who are eligible for parole pursuant to Section 16</w:t>
      </w:r>
      <w:r>
        <w:rPr>
          <w:rFonts w:cs="Times New Roman"/>
          <w:color w:val="000000"/>
        </w:rPr>
        <w:noBreakHyphen/>
      </w:r>
      <w:r>
        <w:rPr>
          <w:rFonts w:eastAsia="Calibri" w:cs="Times New Roman"/>
          <w:color w:val="000000"/>
        </w:rPr>
        <w:t>25</w:t>
      </w:r>
      <w:r>
        <w:rPr>
          <w:rFonts w:cs="Times New Roman"/>
          <w:color w:val="000000"/>
        </w:rPr>
        <w:noBreakHyphen/>
      </w:r>
      <w:r>
        <w:rPr>
          <w:rFonts w:eastAsia="Calibri" w:cs="Times New Roman"/>
          <w:color w:val="000000"/>
        </w:rPr>
        <w:t>90, and who are subsequently denied parole must have their cases reviewed every twelve months for the purpose of a determination of parole.  This section applies retroactively to a prisoner who has had a parole hearing pursuant to Section 16</w:t>
      </w:r>
      <w:r>
        <w:rPr>
          <w:rFonts w:cs="Times New Roman"/>
          <w:color w:val="000000"/>
        </w:rPr>
        <w:noBreakHyphen/>
      </w:r>
      <w:r>
        <w:rPr>
          <w:rFonts w:eastAsia="Calibri" w:cs="Times New Roman"/>
          <w:color w:val="000000"/>
        </w:rPr>
        <w:t>25</w:t>
      </w:r>
      <w:r>
        <w:rPr>
          <w:rFonts w:cs="Times New Roman"/>
          <w:color w:val="000000"/>
        </w:rPr>
        <w:noBreakHyphen/>
      </w:r>
      <w:r>
        <w:rPr>
          <w:rFonts w:eastAsia="Calibri" w:cs="Times New Roman"/>
          <w:color w:val="000000"/>
        </w:rPr>
        <w:t>90 prior to the effective date of this act.</w:t>
      </w:r>
      <w:r>
        <w:rPr>
          <w:rFonts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13.</w:t>
      </w:r>
      <w:r>
        <w:rPr>
          <w:rFonts w:eastAsia="Calibri" w:cs="Times New Roman"/>
          <w:color w:val="000000"/>
        </w:rPr>
        <w:tab/>
        <w:t>The repeal or amendment by the provisions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r>
        <w:rPr>
          <w:rFonts w:eastAsia="Calibri" w:cs="Times New Roman"/>
          <w:color w:val="00000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14.</w:t>
      </w:r>
      <w:r>
        <w:rPr>
          <w:rFonts w:eastAsia="Calibri" w:cs="Times New Roman"/>
          <w:color w:val="00000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color w:val="000000"/>
        </w:rPr>
        <w:t>SECTION</w:t>
      </w:r>
      <w:r>
        <w:rPr>
          <w:rFonts w:eastAsia="Calibri" w:cs="Times New Roman"/>
          <w:color w:val="000000"/>
        </w:rPr>
        <w:tab/>
        <w:t>15.</w:t>
      </w:r>
      <w:r>
        <w:rPr>
          <w:rFonts w:eastAsia="Calibri" w:cs="Times New Roman"/>
          <w:color w:val="000000"/>
        </w:rPr>
        <w:tab/>
        <w:t>This act takes effect upon approval by the Governor</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6D2349-A57B-4917-AE20-4B0C6DFF2828}"/>
    <w:embedBold r:id="rId2" w:fontKey="{CF9EF375-2D09-45FD-A09F-7B3BBE7B1DAD}"/>
  </w:font>
  <w:font w:name="Calibri">
    <w:panose1 w:val="020F0502020204030204"/>
    <w:charset w:val="00"/>
    <w:family w:val="swiss"/>
    <w:pitch w:val="variable"/>
    <w:sig w:usb0="A00002EF" w:usb1="4000207B" w:usb2="00000000" w:usb3="00000000" w:csb0="0000009F" w:csb1="00000000"/>
    <w:embedRegular r:id="rId3" w:fontKey="{9F9CBAFA-40C0-4538-A76D-45CB1ED7FEC2}"/>
  </w:font>
  <w:font w:name="Tahoma">
    <w:panose1 w:val="020B0604030504040204"/>
    <w:charset w:val="00"/>
    <w:family w:val="swiss"/>
    <w:pitch w:val="variable"/>
    <w:sig w:usb0="61002A87" w:usb1="80000000" w:usb2="00000008" w:usb3="00000000" w:csb0="000101FF" w:csb1="00000000"/>
    <w:embedRegular r:id="rId4" w:fontKey="{C5F77A27-F32E-4115-9E1F-F18163F0280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923EBDA-B587-461A-A847-2F82FBD15B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[191]</w:t>
    </w:r>
    <w:r>
      <w:tab/>
    </w:r>
    <w:fldSimple w:instr=" PAGE  \* MERGEFORMAT ">
      <w:r>
        <w:rPr>
          <w:noProof/>
        </w:rPr>
        <w:t>13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4307</Words>
  <Characters>24553</Characters>
  <Application>Microsoft Office Word</Application>
  <DocSecurity>0</DocSecurity>
  <Lines>204</Lines>
  <Paragraphs>57</Paragraphs>
  <ScaleCrop>false</ScaleCrop>
  <Company>Project Management</Company>
  <LinksUpToDate>false</LinksUpToDate>
  <CharactersWithSpaces>28803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2008-12-17T19:41:00Z</dcterms:created>
  <dcterms:modified xsi:type="dcterms:W3CDTF">2008-12-17T19:41:00Z</dcterms:modified>
</cp:coreProperties>
</file>