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39</w:t>
      </w:r>
      <w:r>
        <w:rPr>
          <w:rFonts w:cs="Times New Roman"/>
        </w:rPr>
        <w:noBreakHyphen/>
      </w:r>
      <w:r>
        <w:rPr>
          <w:rFonts w:eastAsia="Calibri" w:cs="Times New Roman"/>
        </w:rPr>
        <w:t>5</w:t>
      </w:r>
      <w:r>
        <w:rPr>
          <w:rFonts w:cs="Times New Roman"/>
        </w:rPr>
        <w:noBreakHyphen/>
      </w:r>
      <w:r>
        <w:rPr>
          <w:rFonts w:eastAsia="Calibri" w:cs="Times New Roman"/>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39</w:t>
      </w:r>
      <w:r>
        <w:rPr>
          <w:rFonts w:cs="Times New Roman"/>
        </w:rPr>
        <w:noBreakHyphen/>
      </w:r>
      <w:r>
        <w:rPr>
          <w:rFonts w:eastAsia="Calibri" w:cs="Times New Roman"/>
        </w:rPr>
        <w:t>5</w:t>
      </w:r>
      <w:r>
        <w:rPr>
          <w:rFonts w:cs="Times New Roman"/>
        </w:rPr>
        <w:noBreakHyphen/>
      </w:r>
      <w:r>
        <w:rPr>
          <w:rFonts w:eastAsia="Calibri" w:cs="Times New Roman"/>
        </w:rPr>
        <w:t>37 of the 1976 Code, as added by Act 438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39</w:t>
      </w:r>
      <w:r>
        <w:rPr>
          <w:rFonts w:cs="Times New Roman"/>
        </w:rPr>
        <w:noBreakHyphen/>
      </w:r>
      <w:r>
        <w:rPr>
          <w:rFonts w:eastAsia="Calibri" w:cs="Times New Roman"/>
        </w:rPr>
        <w:t>5</w:t>
      </w:r>
      <w:r>
        <w:rPr>
          <w:rFonts w:cs="Times New Roman"/>
        </w:rPr>
        <w:noBreakHyphen/>
      </w:r>
      <w:r>
        <w:rPr>
          <w:rFonts w:eastAsia="Calibri" w:cs="Times New Roman"/>
        </w:rPr>
        <w:t>37.</w:t>
      </w:r>
      <w:r>
        <w:rPr>
          <w:rFonts w:eastAsia="Calibri" w:cs="Times New Roman"/>
        </w:rPr>
        <w:tab/>
      </w:r>
      <w:r>
        <w:rPr>
          <w:rFonts w:eastAsia="Calibri" w:cs="Times New Roman"/>
          <w:u w:val="single"/>
        </w:rPr>
        <w:t>(A)</w:t>
      </w:r>
      <w:r>
        <w:rPr>
          <w:rFonts w:eastAsia="Calibri" w:cs="Times New Roman"/>
        </w:rPr>
        <w:tab/>
        <w:t xml:space="preserve">It </w:t>
      </w:r>
      <w:r>
        <w:rPr>
          <w:rFonts w:eastAsia="Calibri" w:cs="Times New Roman"/>
          <w:strike/>
        </w:rPr>
        <w:t>shall be</w:t>
      </w:r>
      <w:r>
        <w:rPr>
          <w:rFonts w:eastAsia="Calibri" w:cs="Times New Roman"/>
        </w:rPr>
        <w:t xml:space="preserve"> </w:t>
      </w:r>
      <w:r>
        <w:rPr>
          <w:rFonts w:eastAsia="Calibri" w:cs="Times New Roman"/>
          <w:u w:val="single"/>
        </w:rPr>
        <w:t>is</w:t>
      </w:r>
      <w:r>
        <w:rPr>
          <w:rFonts w:eastAsia="Calibri" w:cs="Times New Roman"/>
        </w:rPr>
        <w:t xml:space="preserve"> an unlawful trade practice </w:t>
      </w:r>
      <w:r>
        <w:rPr>
          <w:rFonts w:eastAsia="Calibri" w:cs="Times New Roman"/>
          <w:strike/>
        </w:rPr>
        <w:t>under</w:t>
      </w:r>
      <w:r>
        <w:rPr>
          <w:rFonts w:eastAsia="Calibri" w:cs="Times New Roman"/>
        </w:rPr>
        <w:t xml:space="preserve"> </w:t>
      </w:r>
      <w:r>
        <w:rPr>
          <w:rFonts w:eastAsia="Calibri" w:cs="Times New Roman"/>
          <w:u w:val="single"/>
        </w:rPr>
        <w:t>pursuant to</w:t>
      </w:r>
      <w:r>
        <w:rPr>
          <w:rFonts w:eastAsia="Calibri" w:cs="Times New Roman"/>
        </w:rPr>
        <w:t xml:space="preserve"> Section 39</w:t>
      </w:r>
      <w:r>
        <w:rPr>
          <w:rFonts w:cs="Times New Roman"/>
        </w:rPr>
        <w:noBreakHyphen/>
      </w:r>
      <w:r>
        <w:rPr>
          <w:rFonts w:eastAsia="Calibri" w:cs="Times New Roman"/>
        </w:rPr>
        <w:t>5</w:t>
      </w:r>
      <w:r>
        <w:rPr>
          <w:rFonts w:cs="Times New Roman"/>
        </w:rPr>
        <w:noBreakHyphen/>
      </w:r>
      <w:r>
        <w:rPr>
          <w:rFonts w:eastAsia="Calibri" w:cs="Times New Roman"/>
        </w:rPr>
        <w:t xml:space="preserve">20 to use an assumed or fictitious name in the conduct of a business </w:t>
      </w:r>
      <w:r>
        <w:rPr>
          <w:rFonts w:eastAsia="Calibri" w:cs="Times New Roman"/>
          <w:strike/>
        </w:rPr>
        <w:t>to</w:t>
      </w:r>
      <w:r>
        <w:rPr>
          <w:rFonts w:eastAsia="Calibri" w:cs="Times New Roman"/>
        </w:rPr>
        <w:t xml:space="preserve"> intentionally </w:t>
      </w:r>
      <w:r>
        <w:rPr>
          <w:rFonts w:eastAsia="Calibri" w:cs="Times New Roman"/>
          <w:u w:val="single"/>
        </w:rPr>
        <w:t>to</w:t>
      </w:r>
      <w:r>
        <w:rPr>
          <w:rFonts w:eastAsia="Calibri" w:cs="Times New Roman"/>
        </w:rPr>
        <w:t xml:space="preserve"> misrepresent the geographic origin, ownership of manufacturing facilities, or location of </w:t>
      </w:r>
      <w:r>
        <w:rPr>
          <w:rFonts w:eastAsia="Calibri" w:cs="Times New Roman"/>
          <w:strike/>
        </w:rPr>
        <w:t>such</w:t>
      </w:r>
      <w:r>
        <w:rPr>
          <w:rFonts w:eastAsia="Calibri" w:cs="Times New Roman"/>
        </w:rPr>
        <w:t xml:space="preserve"> </w:t>
      </w:r>
      <w:r>
        <w:rPr>
          <w:rFonts w:eastAsia="Calibri" w:cs="Times New Roman"/>
          <w:u w:val="single"/>
        </w:rPr>
        <w:t>the</w:t>
      </w:r>
      <w:r>
        <w:rPr>
          <w:rFonts w:eastAsia="Calibri" w:cs="Times New Roman"/>
        </w:rPr>
        <w:t xml:space="preserve">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(B)(1)</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business is not located within the geographical area indicated;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the listing fails to identify the municipality and state of the actual geographical location of the business;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a telephone call to the local telephone number listed in the directory or database routinely is forwarded or transferred to a location that is outside the calling area covered by the directory or database in which the number is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(2)</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name misrepresents the geographic location of the supplier;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a telephone call to the local telephone number routinely is forwarded or transferred to a location that is outside the calling area in which the number is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(3)</w:t>
      </w:r>
      <w:r>
        <w:rPr>
          <w:rFonts w:eastAsia="Calibri" w:cs="Times New Roman"/>
        </w:rPr>
        <w:tab/>
      </w:r>
      <w:r>
        <w:rPr>
          <w:rFonts w:eastAsia="Calibri" w:cs="Times New Roman"/>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(4)</w:t>
      </w:r>
      <w:r>
        <w:rPr>
          <w:rFonts w:eastAsia="Calibri" w:cs="Times New Roman"/>
        </w:rPr>
        <w:tab/>
      </w:r>
      <w:r>
        <w:rPr>
          <w:rFonts w:eastAsia="Calibri" w:cs="Times New Roman"/>
          <w:u w:val="single"/>
        </w:rPr>
        <w:t>A provider of telephone, telecommunications, or other communications services, a provider of a telephone directory or directory assistance service, and an officer, employee, or agent of any such provider shall not be liable pursuant to this subsection for publishing the advertisement or for listing a person or entity in its directory or directory assistance database unless the provider is the same person or entity as the person or entity that is the subject of the advertisement or listing.</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upon approval by the Governor and applies to any telephone directory, telephone assistance database, or print advertisement provided or published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1DCE17-B745-4E48-AB11-12B25C0D7E1C}"/>
    <w:embedBold r:id="rId2" w:fontKey="{13168C3C-F2CB-4A9D-97CB-70256E48421F}"/>
  </w:font>
  <w:font w:name="Calibri">
    <w:panose1 w:val="020F0502020204030204"/>
    <w:charset w:val="00"/>
    <w:family w:val="swiss"/>
    <w:pitch w:val="variable"/>
    <w:sig w:usb0="A00002EF" w:usb1="4000207B" w:usb2="00000000" w:usb3="00000000" w:csb0="0000009F" w:csb1="00000000"/>
    <w:embedRegular r:id="rId3" w:fontKey="{EEC7C2CC-4E33-4B69-8564-58E5B7F49A2A}"/>
  </w:font>
  <w:font w:name="Tahoma">
    <w:panose1 w:val="020B0604030504040204"/>
    <w:charset w:val="00"/>
    <w:family w:val="swiss"/>
    <w:pitch w:val="variable"/>
    <w:sig w:usb0="61002A87" w:usb1="80000000" w:usb2="00000008" w:usb3="00000000" w:csb0="000101FF" w:csb1="00000000"/>
    <w:embedRegular r:id="rId4" w:fontKey="{1D117C5A-C41E-47F3-81A4-3135EC15ADC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8260C31-3984-4E03-A594-9A52487B03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[198]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557</Words>
  <Characters>3177</Characters>
  <Application>Microsoft Office Word</Application>
  <DocSecurity>0</DocSecurity>
  <Lines>26</Lines>
  <Paragraphs>7</Paragraphs>
  <ScaleCrop>false</ScaleCrop>
  <Company>Project Management</Company>
  <LinksUpToDate>false</LinksUpToDate>
  <CharactersWithSpaces>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2008-12-17T19:43:00Z</dcterms:created>
  <dcterms:modified xsi:type="dcterms:W3CDTF">2008-12-17T19:43:00Z</dcterms:modified>
</cp:coreProperties>
</file>