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Times New Roman" w:cs="Times New Roman"/>
        </w:rPr>
        <w:t>TO ABOLISH THE DEPARTMENT OF TRANSPORTATION COMMISSION AND DEVOLVE ALL OF ITS RESPONSIBILITIES, POWERS, AND DUTIES TO THE SECRETARY OF THE DEPARTMENT OF TRANSPORTATION.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The Department of Transportation Commission established pursuant to Section 57-1-310 of the 1976 Code is abolished.  All of the commission’s responsibilities, powers, and duties are transferred to the Secretary of the Department of Transportation.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DFBDCA-5734-43AD-9E48-5E3252A373DE}"/>
    <w:embedBold r:id="rId2" w:fontKey="{1AD1A18B-07D4-49EF-9E47-03C964D969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1812E60-1EDF-432D-A567-E06CF8DD89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0FF5C4-1F6A-4425-A777-DF4A8B31FB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CDF853-ECC1-4CD3-BF3C-F8BF727395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[205]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525</Characters>
  <Application>Microsoft Office Word</Application>
  <DocSecurity>0</DocSecurity>
  <Lines>4</Lines>
  <Paragraphs>1</Paragraphs>
  <ScaleCrop>false</ScaleCrop>
  <Company>Project Management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2008-12-17T19:45:00Z</dcterms:created>
  <dcterms:modified xsi:type="dcterms:W3CDTF">2008-12-17T19:45:00Z</dcterms:modified>
</cp:coreProperties>
</file>