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27</w:t>
      </w:r>
      <w:r>
        <w:rPr>
          <w:rFonts w:eastAsia="Times New Roman" w:cs="Times New Roman"/>
          <w:szCs w:val="20"/>
        </w:rPr>
        <w:noBreakHyphen/>
        <w:t>31</w:t>
      </w:r>
      <w:r>
        <w:rPr>
          <w:rFonts w:eastAsia="Times New Roman" w:cs="Times New Roman"/>
          <w:szCs w:val="20"/>
        </w:rPr>
        <w:noBreakHyphen/>
        <w:t>30, CODE OF LAWS OF SOUTH CAROLINA, 1976, RELATING TO ESTABLISHMENT OF A HORIZONTAL PROPERTY REGIME, SO AS TO PROVIDE IN THE EVENT A LESSEE, CO</w:t>
      </w:r>
      <w:r>
        <w:rPr>
          <w:rFonts w:eastAsia="Times New Roman" w:cs="Times New Roman"/>
          <w:szCs w:val="20"/>
        </w:rPr>
        <w:noBreakHyphen/>
        <w:t>OWNER, OR OWNER DESIRES TO PRE</w:t>
      </w:r>
      <w:r>
        <w:rPr>
          <w:rFonts w:eastAsia="Times New Roman" w:cs="Times New Roman"/>
          <w:szCs w:val="20"/>
        </w:rPr>
        <w:noBreakHyphen/>
        <w:t>SELL AN APARTMENT UNIT IN A CONDOMINIUM PROJECT, WHETHER OR NOT THE MASTER DEED HAS BEEN RECORDED, THE EARNEST MONEY DEPOSITS MUST BE PLACED IN A SPECIAL ESCROW ACCOUNT OR A SPECIAL BOND MUST BE OBTAINED; AND TO AMEND SECTION 27</w:t>
      </w:r>
      <w:r>
        <w:rPr>
          <w:rFonts w:eastAsia="Times New Roman" w:cs="Times New Roman"/>
          <w:szCs w:val="20"/>
        </w:rPr>
        <w:noBreakHyphen/>
        <w:t>31</w:t>
      </w:r>
      <w:r>
        <w:rPr>
          <w:rFonts w:eastAsia="Times New Roman" w:cs="Times New Roman"/>
          <w:szCs w:val="20"/>
        </w:rPr>
        <w:noBreakHyphen/>
        <w:t>130, RELATING TO WAIVER OF A REGIME, SO AS TO PROVIDE A VOTE OF TWO</w:t>
      </w:r>
      <w:r>
        <w:rPr>
          <w:rFonts w:eastAsia="Times New Roman" w:cs="Times New Roman"/>
          <w:szCs w:val="20"/>
        </w:rPr>
        <w:noBreakHyphen/>
        <w:t>THIRDS OF THE CO</w:t>
      </w:r>
      <w:r>
        <w:rPr>
          <w:rFonts w:eastAsia="Times New Roman" w:cs="Times New Roman"/>
          <w:szCs w:val="20"/>
        </w:rPr>
        <w:noBreakHyphen/>
        <w:t>OWNERS OF PROPERTY CONSTITUTED AS A HORIZONTAL PROPERTY REGIME MAY WAIVE THE REGIME, TO PROVIDE IF A CO</w:t>
      </w:r>
      <w:r>
        <w:rPr>
          <w:rFonts w:eastAsia="Times New Roman" w:cs="Times New Roman"/>
          <w:szCs w:val="20"/>
        </w:rPr>
        <w:noBreakHyphen/>
        <w:t>OWNER OR A CREDITOR ENCUMBERING HIS APARTMENT DOES NOT AGREE TO ACCEPT THE WAIVER, THE CO</w:t>
      </w:r>
      <w:r>
        <w:rPr>
          <w:rFonts w:eastAsia="Times New Roman" w:cs="Times New Roman"/>
          <w:szCs w:val="20"/>
        </w:rPr>
        <w:noBreakHyphen/>
        <w:t>OWNER MAY DEMAND THE CO</w:t>
      </w:r>
      <w:r>
        <w:rPr>
          <w:rFonts w:eastAsia="Times New Roman" w:cs="Times New Roman"/>
          <w:szCs w:val="20"/>
        </w:rPr>
        <w:noBreakHyphen/>
        <w:t>OWNERS WHO MADE THE WAIVER REQUEST AND THOSE CO-OWNERS CONSEQUENTLY MUST PURCHASE HIS APARTMENT AT FAIR MARKET VALUE, TO PROVIDE A MANNER FOR DETERMINING THIS FAIR MARKET VALUE, AND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Whenever a lessee, sole owner, or the co</w:t>
      </w:r>
      <w:r>
        <w:rPr>
          <w:rFonts w:eastAsia="Times New Roman" w:cs="Times New Roman"/>
          <w:szCs w:val="20"/>
        </w:rPr>
        <w:noBreakHyphen/>
        <w:t>owners of property expressly declare, through the recordation of a master deed or lease, which shall set forth the particulars enumerated in Section 27</w:t>
      </w:r>
      <w:r>
        <w:rPr>
          <w:rFonts w:eastAsia="Times New Roman" w:cs="Times New Roman"/>
          <w:szCs w:val="20"/>
        </w:rPr>
        <w:noBreakHyphen/>
        <w:t>31</w:t>
      </w:r>
      <w:r>
        <w:rPr>
          <w:rFonts w:eastAsia="Times New Roman" w:cs="Times New Roman"/>
          <w:szCs w:val="20"/>
        </w:rPr>
        <w:noBreakHyphen/>
        <w:t>100, their desire to submit their property to the regime established by this chapter, there shall thereby be established a horizontal property regime.  Property may be submitted to a horizontal property regime prior to construction or the completion of any building or apartment, improvements, or structures on the property if proceeds from its sale are deposited into an escrow account with an independent escrow agent until construction or completion of the proposed property as evidenced by issuance of a certificate of occupancy from the appropriate municipal or county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In lieu of any escrow required by this section, the escrow agent may accept a surety bond issued by a company licensed to do business in this State as surety in an amount equal to or in excess of the funds that would otherwise be placed in the escrow account with the South Carolina Real Estate Commission designated as beneficiary of any such surety bond.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the event a lessee, co</w:t>
      </w:r>
      <w:r>
        <w:rPr>
          <w:rFonts w:eastAsia="Times New Roman" w:cs="Times New Roman"/>
          <w:szCs w:val="20"/>
          <w:u w:val="single"/>
        </w:rPr>
        <w:noBreakHyphen/>
        <w:t>owner, or owner desires to pre</w:t>
      </w:r>
      <w:r>
        <w:rPr>
          <w:rFonts w:eastAsia="Times New Roman" w:cs="Times New Roman"/>
          <w:szCs w:val="20"/>
          <w:u w:val="single"/>
        </w:rPr>
        <w:noBreakHyphen/>
        <w:t>sell an apartment unit in a condominium project, whether or not the master deed has been recorded, the earnest money deposits must be placed in an escrow account meeting the terms and conditions of Section 27</w:t>
      </w:r>
      <w:r>
        <w:rPr>
          <w:rFonts w:eastAsia="Times New Roman" w:cs="Times New Roman"/>
          <w:szCs w:val="20"/>
          <w:u w:val="single"/>
        </w:rPr>
        <w:noBreakHyphen/>
        <w:t>31</w:t>
      </w:r>
      <w:r>
        <w:rPr>
          <w:rFonts w:eastAsia="Times New Roman" w:cs="Times New Roman"/>
          <w:szCs w:val="20"/>
          <w:u w:val="single"/>
        </w:rPr>
        <w:noBreakHyphen/>
        <w:t>30(A) or a bond meeting the terms and conditions of Section 27</w:t>
      </w:r>
      <w:r>
        <w:rPr>
          <w:rFonts w:eastAsia="Times New Roman" w:cs="Times New Roman"/>
          <w:szCs w:val="20"/>
          <w:u w:val="single"/>
        </w:rPr>
        <w:noBreakHyphen/>
        <w:t>31</w:t>
      </w:r>
      <w:r>
        <w:rPr>
          <w:rFonts w:eastAsia="Times New Roman" w:cs="Times New Roman"/>
          <w:szCs w:val="20"/>
          <w:u w:val="single"/>
        </w:rPr>
        <w:noBreakHyphen/>
        <w:t>30(B) must be obtained.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trike/>
          <w:szCs w:val="24"/>
        </w:rPr>
        <w:t>(A)</w:t>
      </w:r>
      <w:r>
        <w:rPr>
          <w:rFonts w:eastAsia="Times New Roman" w:cs="Times New Roman"/>
          <w:szCs w:val="24"/>
        </w:rPr>
        <w:tab/>
      </w:r>
      <w:r>
        <w:rPr>
          <w:rFonts w:eastAsia="Times New Roman" w:cs="Times New Roman"/>
          <w:strike/>
          <w:szCs w:val="24"/>
        </w:rPr>
        <w:t>All the co</w:t>
      </w:r>
      <w:r>
        <w:rPr>
          <w:rFonts w:eastAsia="Times New Roman" w:cs="Times New Roman"/>
          <w:strike/>
          <w:szCs w:val="24"/>
        </w:rPr>
        <w:noBreakHyphen/>
        <w:t>owners or</w:t>
      </w:r>
      <w:r>
        <w:rPr>
          <w:rFonts w:eastAsia="Times New Roman" w:cs="Times New Roman"/>
          <w:szCs w:val="24"/>
        </w:rPr>
        <w:t xml:space="preserve">The sole owner </w:t>
      </w:r>
      <w:r>
        <w:rPr>
          <w:rFonts w:eastAsia="Times New Roman" w:cs="Times New Roman"/>
          <w:szCs w:val="24"/>
          <w:u w:val="single"/>
        </w:rPr>
        <w:t>or two</w:t>
      </w:r>
      <w:r>
        <w:rPr>
          <w:rFonts w:eastAsia="Times New Roman" w:cs="Times New Roman"/>
          <w:szCs w:val="24"/>
          <w:u w:val="single"/>
        </w:rPr>
        <w:noBreakHyphen/>
        <w:t>thirds of the co</w:t>
      </w:r>
      <w:r>
        <w:rPr>
          <w:rFonts w:eastAsia="Times New Roman" w:cs="Times New Roman"/>
          <w:szCs w:val="24"/>
          <w:u w:val="single"/>
        </w:rPr>
        <w:noBreakHyphen/>
        <w:t>owners</w:t>
      </w:r>
      <w:r>
        <w:rPr>
          <w:rFonts w:eastAsia="Times New Roman" w:cs="Times New Roman"/>
          <w:szCs w:val="24"/>
        </w:rPr>
        <w:t xml:space="preserve"> of the property constituted into a horizontal property regime may waive the regime and regroup or merge the records of the individual apartments with the principal property, if the individual apartments are unencumbered, or if encumbered, if </w:t>
      </w:r>
      <w:r>
        <w:rPr>
          <w:rFonts w:eastAsia="Times New Roman" w:cs="Times New Roman"/>
          <w:szCs w:val="24"/>
          <w:u w:val="single"/>
        </w:rPr>
        <w:t>two</w:t>
      </w:r>
      <w:r>
        <w:rPr>
          <w:rFonts w:eastAsia="Times New Roman" w:cs="Times New Roman"/>
          <w:szCs w:val="24"/>
          <w:u w:val="single"/>
        </w:rPr>
        <w:noBreakHyphen/>
        <w:t>thirds of</w:t>
      </w:r>
      <w:r>
        <w:rPr>
          <w:rFonts w:eastAsia="Times New Roman" w:cs="Times New Roman"/>
          <w:szCs w:val="24"/>
        </w:rPr>
        <w:t xml:space="preserve"> the creditors in whose behalf the encumbrances are recorded agree to accept as security the undivided portions of the property owned by the debtors.  </w:t>
      </w:r>
      <w:r>
        <w:rPr>
          <w:rFonts w:eastAsia="Times New Roman" w:cs="Times New Roman"/>
          <w:szCs w:val="24"/>
          <w:u w:val="single"/>
        </w:rPr>
        <w:t>If a co</w:t>
      </w:r>
      <w:r>
        <w:rPr>
          <w:rFonts w:eastAsia="Times New Roman" w:cs="Times New Roman"/>
          <w:szCs w:val="24"/>
          <w:u w:val="single"/>
        </w:rPr>
        <w:noBreakHyphen/>
        <w:t>owner or a creditor encumbering his apartment does not agree to accept the waiver, the co</w:t>
      </w:r>
      <w:r>
        <w:rPr>
          <w:rFonts w:eastAsia="Times New Roman" w:cs="Times New Roman"/>
          <w:szCs w:val="24"/>
          <w:u w:val="single"/>
        </w:rPr>
        <w:noBreakHyphen/>
        <w:t>owner may demand the co</w:t>
      </w:r>
      <w:r>
        <w:rPr>
          <w:rFonts w:eastAsia="Times New Roman" w:cs="Times New Roman"/>
          <w:szCs w:val="24"/>
          <w:u w:val="single"/>
        </w:rPr>
        <w:noBreakHyphen/>
        <w:t>owners who made the waiver request, and those co-owners consequently must purchase his apartment at fair market value as determined by a licensed appraiser selected by the selling co</w:t>
      </w:r>
      <w:r>
        <w:rPr>
          <w:rFonts w:eastAsia="Times New Roman" w:cs="Times New Roman"/>
          <w:szCs w:val="24"/>
          <w:u w:val="single"/>
        </w:rPr>
        <w:noBreakHyphen/>
        <w:t>owner and approved by the purchasing co</w:t>
      </w:r>
      <w:r>
        <w:rPr>
          <w:rFonts w:eastAsia="Times New Roman" w:cs="Times New Roman"/>
          <w:szCs w:val="24"/>
          <w:u w:val="single"/>
        </w:rPr>
        <w:noBreakHyphen/>
        <w:t>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r>
      <w:r>
        <w:rPr>
          <w:rFonts w:eastAsia="Times New Roman" w:cs="Times New Roman"/>
          <w:strike/>
          <w:szCs w:val="24"/>
        </w:rPr>
        <w:t>(B)</w:t>
      </w:r>
      <w:r>
        <w:rPr>
          <w:rFonts w:eastAsia="Times New Roman" w:cs="Times New Roman"/>
          <w:szCs w:val="24"/>
        </w:rPr>
        <w:tab/>
      </w:r>
      <w:r>
        <w:rPr>
          <w:rFonts w:eastAsia="Times New Roman" w:cs="Times New Roman"/>
          <w:strike/>
          <w:szCs w:val="24"/>
        </w:rPr>
        <w:t>Notwithstanding subsection (A), in the case of nonprofit long</w:t>
      </w:r>
      <w:r>
        <w:rPr>
          <w:rFonts w:eastAsia="Times New Roman" w:cs="Times New Roman"/>
          <w:strike/>
          <w:szCs w:val="24"/>
        </w:rPr>
        <w:noBreakHyphen/>
        <w:t>term care retirement or life care facilities where there are co</w:t>
      </w:r>
      <w:r>
        <w:rPr>
          <w:rFonts w:eastAsia="Times New Roman" w:cs="Times New Roman"/>
          <w:strike/>
          <w:szCs w:val="24"/>
        </w:rPr>
        <w:noBreakHyphen/>
        <w:t>owners, a two</w:t>
      </w:r>
      <w:r>
        <w:rPr>
          <w:rFonts w:eastAsia="Times New Roman" w:cs="Times New Roman"/>
          <w:strike/>
          <w:szCs w:val="24"/>
        </w:rPr>
        <w:noBreakHyphen/>
        <w:t>thirds vote of the co</w:t>
      </w:r>
      <w:r>
        <w:rPr>
          <w:rFonts w:eastAsia="Times New Roman" w:cs="Times New Roman"/>
          <w:strike/>
          <w:szCs w:val="24"/>
        </w:rPr>
        <w:noBreakHyphen/>
        <w:t>owners suffices to waive the regime and regroup or merge the records of the individual apartments with the principal property if the individual apartments are unencumbered, or if encumbered, if the creditors in whose behalf the encumbrances are recorded agree to accept as security the undivided portions of the property owned by the debtors.</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F45095-4F61-452B-9303-4179D7E2A38E}"/>
    <w:embedBold r:id="rId2" w:fontKey="{4B59EA95-5227-43B7-9140-A6AAC6F0C834}"/>
  </w:font>
  <w:font w:name="Calibri">
    <w:panose1 w:val="020F0502020204030204"/>
    <w:charset w:val="00"/>
    <w:family w:val="swiss"/>
    <w:pitch w:val="variable"/>
    <w:sig w:usb0="A00002EF" w:usb1="4000207B" w:usb2="00000000" w:usb3="00000000" w:csb0="0000009F" w:csb1="00000000"/>
    <w:embedRegular r:id="rId3" w:fontKey="{97CACF16-19C7-41E8-8773-B1EEBFDF73D5}"/>
  </w:font>
  <w:font w:name="Tahoma">
    <w:panose1 w:val="020B0604030504040204"/>
    <w:charset w:val="00"/>
    <w:family w:val="swiss"/>
    <w:pitch w:val="variable"/>
    <w:sig w:usb0="61002A87" w:usb1="80000000" w:usb2="00000008" w:usb3="00000000" w:csb0="000101FF" w:csb1="00000000"/>
    <w:embedRegular r:id="rId4" w:fontKey="{164D7938-2E39-4258-8513-319F1341E49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BD7F11C-8E2C-480E-87AC-1A2C8280E3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718</Words>
  <Characters>4095</Characters>
  <Application>Microsoft Office Word</Application>
  <DocSecurity>0</DocSecurity>
  <Lines>34</Lines>
  <Paragraphs>9</Paragraphs>
  <ScaleCrop>false</ScaleCrop>
  <Company>Project Management</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2008-12-17T19:48:00Z</dcterms:created>
  <dcterms:modified xsi:type="dcterms:W3CDTF">2008-12-17T19:48:00Z</dcterms:modified>
</cp:coreProperties>
</file>