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SECTION 6</w:t>
      </w:r>
      <w:r>
        <w:rPr>
          <w:rFonts w:eastAsia="Times New Roman" w:cs="Times New Roman"/>
        </w:rPr>
        <w:noBreakHyphen/>
        <w:t>1</w:t>
      </w:r>
      <w:r>
        <w:rPr>
          <w:rFonts w:eastAsia="Times New Roman" w:cs="Times New Roman"/>
        </w:rPr>
        <w:noBreakHyphen/>
        <w:t>920 OF THE 1976 CODE, RELATING TO DEVELOPMENT IMPACT FEES, TO AMEND THE DEFINITION OF “PUBLIC FACILITIES” TO INCLUDE PUBLIC EDUCATION FACILITIES FOR GRADES K</w:t>
      </w:r>
      <w:r>
        <w:rPr>
          <w:rFonts w:eastAsia="Times New Roman" w:cs="Times New Roman"/>
        </w:rPr>
        <w:noBreakHyphen/>
        <w:t>12.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6</w:t>
      </w:r>
      <w:r>
        <w:rPr>
          <w:rFonts w:eastAsia="Times New Roman" w:cs="Times New Roman"/>
        </w:rPr>
        <w:noBreakHyphen/>
        <w:t>1</w:t>
      </w:r>
      <w:r>
        <w:rPr>
          <w:rFonts w:eastAsia="Times New Roman" w:cs="Times New Roman"/>
        </w:rPr>
        <w:noBreakHyphen/>
        <w:t>920(18) of the 1976 Code is amended by adding an appropriately lettered subitem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w:t>
      </w:r>
      <w:r>
        <w:rPr>
          <w:rFonts w:eastAsia="Times New Roman" w:cs="Times New Roman"/>
        </w:rPr>
        <w:tab/>
      </w:r>
      <w:r>
        <w:rPr>
          <w:rFonts w:cs="Times New Roman"/>
          <w:bCs/>
          <w:color w:val="000000"/>
        </w:rPr>
        <w:t>public education facilities for grades K</w:t>
      </w:r>
      <w:r>
        <w:rPr>
          <w:rFonts w:cs="Times New Roman"/>
          <w:bCs/>
          <w:color w:val="000000"/>
        </w:rPr>
        <w:noBreakHyphen/>
        <w:t xml:space="preserve">12 including, but not limited to, schools, offices, classrooms, parking areas, playgrounds, libraries, cafeterias, gymnasiums, health and music rooms, computer and science laboratories, and other facilities considered necessary for the proper public education of the state’s children.”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CA6B8A-7926-4476-A116-D4996C0336E6}"/>
    <w:embedBold r:id="rId2" w:fontKey="{79CD8B7A-33BF-4152-B769-21F389EF327B}"/>
  </w:font>
  <w:font w:name="Calibri">
    <w:panose1 w:val="020F0502020204030204"/>
    <w:charset w:val="00"/>
    <w:family w:val="swiss"/>
    <w:pitch w:val="variable"/>
    <w:sig w:usb0="A00002EF" w:usb1="4000207B" w:usb2="00000000" w:usb3="00000000" w:csb0="0000009F" w:csb1="00000000"/>
    <w:embedRegular r:id="rId3" w:fontKey="{E8134ED7-92B2-4A27-8CA4-5DF0959B7397}"/>
  </w:font>
  <w:font w:name="Tahoma">
    <w:panose1 w:val="020B0604030504040204"/>
    <w:charset w:val="00"/>
    <w:family w:val="swiss"/>
    <w:pitch w:val="variable"/>
    <w:sig w:usb0="61002A87" w:usb1="80000000" w:usb2="00000008" w:usb3="00000000" w:csb0="000101FF" w:csb1="00000000"/>
    <w:embedRegular r:id="rId4" w:fontKey="{96ABE351-7D0B-40E2-9BDF-C35C3056EFB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7CDC8FEE-6500-4AB9-8813-E00C505B95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[240]</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100</Words>
  <Characters>706</Characters>
  <Application>Microsoft Office Word</Application>
  <DocSecurity>0</DocSecurity>
  <Lines>117</Lines>
  <Paragraphs>100</Paragraphs>
  <ScaleCrop>false</ScaleCrop>
  <Company>Project Management</Company>
  <LinksUpToDate>false</LinksUpToDate>
  <CharactersWithSpaces>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2009-01-13T21:35:00Z</dcterms:created>
  <dcterms:modified xsi:type="dcterms:W3CDTF">2009-01-13T21:35:00Z</dcterms:modified>
</cp:coreProperties>
</file>