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C239CF" w:rsidRP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10, 2009</w:t>
      </w: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39CF" w:rsidRPr="00C239CF" w:rsidRDefault="00C239CF" w:rsidP="00C239CF">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255</w:t>
      </w: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39CF" w:rsidRDefault="00C239CF" w:rsidP="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L. Martin</w:t>
      </w: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3/10/09--S.</w:t>
      </w: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C239CF" w:rsidRPr="00C239CF" w:rsidRDefault="00C239CF" w:rsidP="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39CF" w:rsidRPr="00C239CF" w:rsidRDefault="00C239CF" w:rsidP="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TRANSPORTATION</w:t>
      </w: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255) </w:t>
      </w:r>
      <w:r w:rsidRPr="00C239CF">
        <w:rPr>
          <w:rFonts w:eastAsia="Times New Roman" w:cs="Times New Roman"/>
          <w:bCs/>
          <w:szCs w:val="20"/>
        </w:rPr>
        <w:t>to amend Section 56</w:t>
      </w:r>
      <w:r w:rsidRPr="00C239CF">
        <w:rPr>
          <w:rFonts w:eastAsia="Times New Roman" w:cs="Times New Roman"/>
          <w:bCs/>
          <w:szCs w:val="20"/>
        </w:rPr>
        <w:noBreakHyphen/>
        <w:t>3</w:t>
      </w:r>
      <w:r w:rsidRPr="00C239CF">
        <w:rPr>
          <w:rFonts w:eastAsia="Times New Roman" w:cs="Times New Roman"/>
          <w:bCs/>
          <w:szCs w:val="20"/>
        </w:rPr>
        <w:noBreakHyphen/>
        <w:t xml:space="preserve">3310 of the 1976 </w:t>
      </w:r>
      <w:r>
        <w:rPr>
          <w:rFonts w:eastAsia="Times New Roman" w:cs="Times New Roman"/>
          <w:bCs/>
          <w:szCs w:val="20"/>
        </w:rPr>
        <w:t>Co</w:t>
      </w:r>
      <w:r w:rsidRPr="00C239CF">
        <w:rPr>
          <w:rFonts w:eastAsia="Times New Roman" w:cs="Times New Roman"/>
          <w:bCs/>
          <w:szCs w:val="20"/>
        </w:rPr>
        <w:t xml:space="preserve">de, as amended, relating to the issuance of </w:t>
      </w:r>
      <w:r>
        <w:rPr>
          <w:rFonts w:eastAsia="Times New Roman" w:cs="Times New Roman"/>
          <w:bCs/>
          <w:szCs w:val="20"/>
        </w:rPr>
        <w:t>P</w:t>
      </w:r>
      <w:r w:rsidRPr="00C239CF">
        <w:rPr>
          <w:rFonts w:eastAsia="Times New Roman" w:cs="Times New Roman"/>
          <w:bCs/>
          <w:szCs w:val="20"/>
        </w:rPr>
        <w:t xml:space="preserve">urple </w:t>
      </w:r>
      <w:r>
        <w:rPr>
          <w:rFonts w:eastAsia="Times New Roman" w:cs="Times New Roman"/>
          <w:bCs/>
          <w:szCs w:val="20"/>
        </w:rPr>
        <w:t>H</w:t>
      </w:r>
      <w:r w:rsidRPr="00C239CF">
        <w:rPr>
          <w:rFonts w:eastAsia="Times New Roman" w:cs="Times New Roman"/>
          <w:bCs/>
          <w:szCs w:val="20"/>
        </w:rPr>
        <w:t xml:space="preserve">eart </w:t>
      </w:r>
      <w:r w:rsidR="005E4406">
        <w:rPr>
          <w:rFonts w:eastAsia="Times New Roman" w:cs="Times New Roman"/>
          <w:bCs/>
          <w:szCs w:val="20"/>
        </w:rPr>
        <w:t>s</w:t>
      </w:r>
      <w:r w:rsidRPr="00C239CF">
        <w:rPr>
          <w:rFonts w:eastAsia="Times New Roman" w:cs="Times New Roman"/>
          <w:bCs/>
          <w:szCs w:val="20"/>
        </w:rPr>
        <w:t xml:space="preserve">pecial </w:t>
      </w:r>
      <w:r w:rsidR="005E4406">
        <w:rPr>
          <w:rFonts w:eastAsia="Times New Roman" w:cs="Times New Roman"/>
          <w:bCs/>
          <w:szCs w:val="20"/>
        </w:rPr>
        <w:t>l</w:t>
      </w:r>
      <w:r w:rsidRPr="00C239CF">
        <w:rPr>
          <w:rFonts w:eastAsia="Times New Roman" w:cs="Times New Roman"/>
          <w:bCs/>
          <w:szCs w:val="20"/>
        </w:rPr>
        <w:t xml:space="preserve">icense plates by the </w:t>
      </w:r>
      <w:r w:rsidR="005E4406">
        <w:rPr>
          <w:rFonts w:eastAsia="Times New Roman" w:cs="Times New Roman"/>
          <w:bCs/>
          <w:szCs w:val="20"/>
        </w:rPr>
        <w:t>D</w:t>
      </w:r>
      <w:r w:rsidRPr="00C239CF">
        <w:rPr>
          <w:rFonts w:eastAsia="Times New Roman" w:cs="Times New Roman"/>
          <w:bCs/>
          <w:szCs w:val="20"/>
        </w:rPr>
        <w:t xml:space="preserve">epartment of </w:t>
      </w:r>
      <w:r w:rsidR="005E4406">
        <w:rPr>
          <w:rFonts w:eastAsia="Times New Roman" w:cs="Times New Roman"/>
          <w:bCs/>
          <w:szCs w:val="20"/>
        </w:rPr>
        <w:t>M</w:t>
      </w:r>
      <w:r w:rsidRPr="00C239CF">
        <w:rPr>
          <w:rFonts w:eastAsia="Times New Roman" w:cs="Times New Roman"/>
          <w:bCs/>
          <w:szCs w:val="20"/>
        </w:rPr>
        <w:t xml:space="preserve">otor </w:t>
      </w:r>
      <w:r w:rsidR="005E4406">
        <w:rPr>
          <w:rFonts w:eastAsia="Times New Roman" w:cs="Times New Roman"/>
          <w:bCs/>
          <w:szCs w:val="20"/>
        </w:rPr>
        <w:t>V</w:t>
      </w:r>
      <w:r w:rsidRPr="00C239CF">
        <w:rPr>
          <w:rFonts w:eastAsia="Times New Roman" w:cs="Times New Roman"/>
          <w:bCs/>
          <w:szCs w:val="20"/>
        </w:rPr>
        <w:t>ehicles</w:t>
      </w:r>
      <w:r>
        <w:rPr>
          <w:rFonts w:eastAsia="Times New Roman" w:cs="Times New Roman"/>
        </w:rPr>
        <w:t>, etc., respectfully</w:t>
      </w:r>
    </w:p>
    <w:p w:rsidR="00C239CF" w:rsidRPr="00C239CF" w:rsidRDefault="00C239CF" w:rsidP="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39CF" w:rsidRPr="002E608C" w:rsidRDefault="00C239CF" w:rsidP="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2E608C">
        <w:rPr>
          <w:rFonts w:eastAsia="Times New Roman" w:cs="Times New Roman"/>
          <w:snapToGrid w:val="0"/>
          <w:szCs w:val="20"/>
        </w:rPr>
        <w:tab/>
        <w:t>Amend the bill, as and if amended, page 1, by striking line 26 - 28 and inserting:</w:t>
      </w:r>
    </w:p>
    <w:p w:rsidR="00C239CF" w:rsidRPr="002E608C" w:rsidRDefault="00C239CF" w:rsidP="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2E608C">
        <w:rPr>
          <w:rFonts w:eastAsia="Times New Roman" w:cs="Times New Roman"/>
          <w:snapToGrid w:val="0"/>
          <w:szCs w:val="20"/>
        </w:rPr>
        <w:t>/</w:t>
      </w:r>
      <w:r w:rsidRPr="002E608C">
        <w:rPr>
          <w:rFonts w:eastAsia="Times New Roman" w:cs="Times New Roman"/>
          <w:snapToGrid w:val="0"/>
          <w:szCs w:val="20"/>
        </w:rPr>
        <w:tab/>
      </w:r>
      <w:r w:rsidRPr="002E608C">
        <w:rPr>
          <w:rFonts w:eastAsia="Times New Roman" w:cs="Times New Roman"/>
          <w:szCs w:val="20"/>
          <w:u w:color="000000" w:themeColor="text1"/>
        </w:rPr>
        <w:tab/>
        <w:t>“Section 56</w:t>
      </w:r>
      <w:r w:rsidRPr="002E608C">
        <w:rPr>
          <w:rFonts w:eastAsia="Times New Roman" w:cs="Times New Roman"/>
          <w:szCs w:val="20"/>
          <w:u w:color="000000" w:themeColor="text1"/>
        </w:rPr>
        <w:noBreakHyphen/>
        <w:t>3</w:t>
      </w:r>
      <w:r w:rsidRPr="002E608C">
        <w:rPr>
          <w:rFonts w:eastAsia="Times New Roman" w:cs="Times New Roman"/>
          <w:szCs w:val="20"/>
          <w:u w:color="000000" w:themeColor="text1"/>
        </w:rPr>
        <w:noBreakHyphen/>
        <w:t>3310.</w:t>
      </w:r>
      <w:r w:rsidRPr="002E608C">
        <w:rPr>
          <w:rFonts w:eastAsia="Times New Roman" w:cs="Times New Roman"/>
          <w:szCs w:val="20"/>
          <w:u w:color="000000" w:themeColor="text1"/>
        </w:rPr>
        <w:tab/>
        <w:t xml:space="preserve">The department may issue </w:t>
      </w:r>
      <w:r w:rsidRPr="002E608C">
        <w:rPr>
          <w:rFonts w:eastAsia="Times New Roman" w:cs="Times New Roman"/>
          <w:strike/>
          <w:szCs w:val="20"/>
          <w:u w:color="000000" w:themeColor="text1"/>
        </w:rPr>
        <w:t>a</w:t>
      </w:r>
      <w:r w:rsidRPr="002E608C">
        <w:rPr>
          <w:rFonts w:eastAsia="Times New Roman" w:cs="Times New Roman"/>
          <w:szCs w:val="20"/>
          <w:u w:color="000000" w:themeColor="text1"/>
        </w:rPr>
        <w:t xml:space="preserve"> </w:t>
      </w:r>
      <w:r w:rsidRPr="002E608C">
        <w:rPr>
          <w:rFonts w:eastAsia="Times New Roman" w:cs="Times New Roman"/>
          <w:szCs w:val="20"/>
          <w:u w:val="single"/>
        </w:rPr>
        <w:t>no more than four</w:t>
      </w:r>
      <w:r w:rsidRPr="002E608C">
        <w:rPr>
          <w:rFonts w:eastAsia="Times New Roman" w:cs="Times New Roman"/>
          <w:szCs w:val="20"/>
        </w:rPr>
        <w:t xml:space="preserve"> </w:t>
      </w:r>
      <w:r w:rsidRPr="002E608C">
        <w:rPr>
          <w:rFonts w:eastAsia="Times New Roman" w:cs="Times New Roman"/>
          <w:szCs w:val="20"/>
          <w:u w:color="000000" w:themeColor="text1"/>
        </w:rPr>
        <w:t xml:space="preserve">permanent special motor vehicle license </w:t>
      </w:r>
      <w:r w:rsidRPr="002E608C">
        <w:rPr>
          <w:rFonts w:eastAsia="Times New Roman" w:cs="Times New Roman"/>
          <w:strike/>
          <w:szCs w:val="20"/>
          <w:u w:color="000000" w:themeColor="text1"/>
        </w:rPr>
        <w:t>plate</w:t>
      </w:r>
      <w:r w:rsidRPr="002E608C">
        <w:rPr>
          <w:rFonts w:eastAsia="Times New Roman" w:cs="Times New Roman"/>
          <w:szCs w:val="20"/>
          <w:u w:color="000000" w:themeColor="text1"/>
        </w:rPr>
        <w:t xml:space="preserve"> </w:t>
      </w:r>
      <w:r w:rsidRPr="002E608C">
        <w:rPr>
          <w:rFonts w:eastAsia="Times New Roman" w:cs="Times New Roman"/>
          <w:szCs w:val="20"/>
          <w:u w:val="single"/>
        </w:rPr>
        <w:t>plates</w:t>
      </w:r>
      <w:r w:rsidRPr="002E608C">
        <w:rPr>
          <w:rFonts w:eastAsia="Times New Roman" w:cs="Times New Roman"/>
          <w:szCs w:val="20"/>
        </w:rPr>
        <w:t xml:space="preserve"> </w:t>
      </w:r>
      <w:r w:rsidRPr="002E608C">
        <w:rPr>
          <w:rFonts w:eastAsia="Times New Roman" w:cs="Times New Roman"/>
          <w:szCs w:val="20"/>
          <w:u w:color="000000" w:themeColor="text1"/>
        </w:rPr>
        <w:t xml:space="preserve">to a recipient of the Purple Heart for use on </w:t>
      </w:r>
      <w:r w:rsidRPr="002E608C">
        <w:rPr>
          <w:rFonts w:eastAsia="Times New Roman" w:cs="Times New Roman"/>
          <w:strike/>
          <w:szCs w:val="20"/>
          <w:u w:color="000000" w:themeColor="text1"/>
        </w:rPr>
        <w:t>a</w:t>
      </w:r>
      <w:r w:rsidRPr="002E608C">
        <w:rPr>
          <w:rFonts w:eastAsia="Times New Roman" w:cs="Times New Roman"/>
          <w:szCs w:val="20"/>
          <w:u w:color="000000" w:themeColor="text1"/>
        </w:rPr>
        <w:t xml:space="preserve"> </w:t>
      </w:r>
      <w:r w:rsidRPr="002E608C">
        <w:rPr>
          <w:rFonts w:eastAsia="Times New Roman" w:cs="Times New Roman"/>
          <w:szCs w:val="20"/>
          <w:u w:val="single"/>
        </w:rPr>
        <w:t>his</w:t>
      </w:r>
      <w:r w:rsidRPr="002E608C">
        <w:rPr>
          <w:rFonts w:eastAsia="Times New Roman" w:cs="Times New Roman"/>
          <w:szCs w:val="20"/>
        </w:rPr>
        <w:t xml:space="preserve"> </w:t>
      </w:r>
      <w:r w:rsidRPr="002E608C">
        <w:rPr>
          <w:rFonts w:eastAsia="Times New Roman" w:cs="Times New Roman"/>
          <w:szCs w:val="20"/>
          <w:u w:color="000000" w:themeColor="text1"/>
        </w:rPr>
        <w:t xml:space="preserve">private passenger motor </w:t>
      </w:r>
      <w:r w:rsidRPr="002E608C">
        <w:rPr>
          <w:rFonts w:eastAsia="Times New Roman" w:cs="Times New Roman"/>
          <w:strike/>
          <w:szCs w:val="20"/>
          <w:u w:color="000000" w:themeColor="text1"/>
        </w:rPr>
        <w:t>vehicle</w:t>
      </w:r>
      <w:r w:rsidRPr="002E608C">
        <w:rPr>
          <w:rFonts w:eastAsia="Times New Roman" w:cs="Times New Roman"/>
          <w:szCs w:val="20"/>
          <w:u w:color="000000" w:themeColor="text1"/>
        </w:rPr>
        <w:t xml:space="preserve"> </w:t>
      </w:r>
      <w:r w:rsidRPr="002E608C">
        <w:rPr>
          <w:rFonts w:eastAsia="Times New Roman" w:cs="Times New Roman"/>
          <w:szCs w:val="20"/>
          <w:u w:val="single"/>
        </w:rPr>
        <w:t>vehicles</w:t>
      </w:r>
      <w:r w:rsidRPr="002E608C">
        <w:rPr>
          <w:rFonts w:eastAsia="Times New Roman" w:cs="Times New Roman"/>
          <w:szCs w:val="20"/>
        </w:rPr>
        <w:t xml:space="preserve"> </w:t>
      </w:r>
      <w:r w:rsidRPr="002E608C">
        <w:rPr>
          <w:rFonts w:eastAsia="Times New Roman" w:cs="Times New Roman"/>
          <w:szCs w:val="20"/>
          <w:u w:color="000000" w:themeColor="text1"/>
        </w:rPr>
        <w:t xml:space="preserve">or </w:t>
      </w:r>
      <w:r w:rsidRPr="002E608C">
        <w:rPr>
          <w:rFonts w:eastAsia="Times New Roman" w:cs="Times New Roman"/>
          <w:strike/>
          <w:szCs w:val="20"/>
          <w:u w:color="000000" w:themeColor="text1"/>
        </w:rPr>
        <w:t>motorcycle</w:t>
      </w:r>
      <w:r w:rsidRPr="002E608C">
        <w:rPr>
          <w:rFonts w:eastAsia="Times New Roman" w:cs="Times New Roman"/>
          <w:szCs w:val="20"/>
          <w:u w:color="000000" w:themeColor="text1"/>
        </w:rPr>
        <w:t xml:space="preserve"> </w:t>
      </w:r>
      <w:r w:rsidRPr="002E608C">
        <w:rPr>
          <w:rFonts w:eastAsia="Times New Roman" w:cs="Times New Roman"/>
          <w:szCs w:val="20"/>
          <w:u w:val="single"/>
        </w:rPr>
        <w:t>motorcycles</w:t>
      </w:r>
      <w:r w:rsidRPr="002E608C">
        <w:rPr>
          <w:rFonts w:eastAsia="Times New Roman" w:cs="Times New Roman"/>
          <w:szCs w:val="20"/>
          <w:u w:color="000000" w:themeColor="text1"/>
        </w:rPr>
        <w:t>.</w:t>
      </w:r>
      <w:r w:rsidRPr="002E608C">
        <w:rPr>
          <w:rFonts w:eastAsia="Times New Roman" w:cs="Times New Roman"/>
          <w:szCs w:val="20"/>
          <w:u w:color="000000" w:themeColor="text1"/>
        </w:rPr>
        <w:tab/>
      </w:r>
      <w:r w:rsidRPr="002E608C">
        <w:rPr>
          <w:rFonts w:eastAsia="Times New Roman" w:cs="Times New Roman"/>
          <w:szCs w:val="20"/>
          <w:u w:color="000000" w:themeColor="text1"/>
        </w:rPr>
        <w:tab/>
        <w:t>/</w:t>
      </w:r>
    </w:p>
    <w:p w:rsidR="00C239CF" w:rsidRPr="002E608C" w:rsidRDefault="00C239CF" w:rsidP="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2E608C">
        <w:rPr>
          <w:rFonts w:eastAsia="Times New Roman" w:cs="Times New Roman"/>
          <w:snapToGrid w:val="0"/>
          <w:szCs w:val="20"/>
        </w:rPr>
        <w:tab/>
        <w:t>Renumber sections to conform.</w:t>
      </w:r>
    </w:p>
    <w:p w:rsidR="00C239CF" w:rsidRDefault="00C239CF" w:rsidP="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2E608C">
        <w:rPr>
          <w:rFonts w:eastAsia="Times New Roman" w:cs="Times New Roman"/>
          <w:snapToGrid w:val="0"/>
          <w:szCs w:val="20"/>
        </w:rPr>
        <w:tab/>
        <w:t>Amend title to conform.</w:t>
      </w: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LAWRENCE K. GROOMS for Committee.</w:t>
      </w:r>
    </w:p>
    <w:p w:rsidR="00C239CF" w:rsidRPr="00C239CF" w:rsidRDefault="00C239CF" w:rsidP="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C239CF" w:rsidSect="00C239C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5E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5E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bCs/>
          <w:szCs w:val="20"/>
        </w:rPr>
      </w:pPr>
      <w:bookmarkStart w:id="2" w:name="titletop"/>
      <w:bookmarkEnd w:id="2"/>
      <w:r>
        <w:rPr>
          <w:rFonts w:eastAsia="Times New Roman" w:cs="Times New Roman"/>
          <w:bCs/>
          <w:szCs w:val="20"/>
        </w:rPr>
        <w:t>TO AMEND SECTION 56</w:t>
      </w:r>
      <w:r>
        <w:rPr>
          <w:rFonts w:eastAsia="Times New Roman" w:cs="Times New Roman"/>
          <w:bCs/>
          <w:szCs w:val="20"/>
        </w:rPr>
        <w:noBreakHyphen/>
        <w:t>3</w:t>
      </w:r>
      <w:r>
        <w:rPr>
          <w:rFonts w:eastAsia="Times New Roman" w:cs="Times New Roman"/>
          <w:bCs/>
          <w:szCs w:val="20"/>
        </w:rPr>
        <w:noBreakHyphen/>
        <w:t>3310 OF THE 1976 CODE, AS AMENDED, RELATING TO THE ISSUANCE OF PURPLE HEART SPECIAL LICENSE PLATES BY THE DEPARTMENT OF MOTOR VEHICLES, SO AS TO PROVIDE THAT THERE IS NO FEE FOR UP TO TWO LICENSE PLATES AND THE BIENNIAL FEE FOR ANY ADDITIONAL PURPLE HEART LICENSE PLATES IS THE SAME AS THE FEE PROVIDED IN ARTICLE 5, CHAPTER 3 OF THIS TITLE.</w:t>
      </w: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DA1548" w:rsidRDefault="005E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5E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r>
      <w:r>
        <w:rPr>
          <w:rFonts w:eastAsia="Times New Roman" w:cs="Times New Roman"/>
          <w:color w:val="000000" w:themeColor="text1"/>
          <w:szCs w:val="20"/>
          <w:u w:color="000000" w:themeColor="text1"/>
        </w:rPr>
        <w:t>Section 56</w:t>
      </w:r>
      <w:r>
        <w:rPr>
          <w:rFonts w:eastAsia="Times New Roman" w:cs="Times New Roman"/>
          <w:color w:val="000000" w:themeColor="text1"/>
          <w:szCs w:val="20"/>
          <w:u w:color="000000" w:themeColor="text1"/>
        </w:rPr>
        <w:noBreakHyphen/>
        <w:t>3</w:t>
      </w:r>
      <w:r>
        <w:rPr>
          <w:rFonts w:eastAsia="Times New Roman" w:cs="Times New Roman"/>
          <w:color w:val="000000" w:themeColor="text1"/>
          <w:szCs w:val="20"/>
          <w:u w:color="000000" w:themeColor="text1"/>
        </w:rPr>
        <w:noBreakHyphen/>
        <w:t>3310 of the 1976 Code, as last amended by Act 297 of 2008, is further amended to read:</w:t>
      </w: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DA1548" w:rsidRDefault="005E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“Section 56</w:t>
      </w:r>
      <w:r>
        <w:rPr>
          <w:rFonts w:eastAsia="Times New Roman" w:cs="Times New Roman"/>
          <w:color w:val="000000" w:themeColor="text1"/>
          <w:szCs w:val="20"/>
          <w:u w:color="000000" w:themeColor="text1"/>
        </w:rPr>
        <w:noBreakHyphen/>
        <w:t>3</w:t>
      </w:r>
      <w:r>
        <w:rPr>
          <w:rFonts w:eastAsia="Times New Roman" w:cs="Times New Roman"/>
          <w:color w:val="000000" w:themeColor="text1"/>
          <w:szCs w:val="20"/>
          <w:u w:color="000000" w:themeColor="text1"/>
        </w:rPr>
        <w:noBreakHyphen/>
        <w:t>3310.</w:t>
      </w:r>
      <w:r>
        <w:rPr>
          <w:rFonts w:eastAsia="Times New Roman" w:cs="Times New Roman"/>
          <w:color w:val="000000" w:themeColor="text1"/>
          <w:szCs w:val="20"/>
          <w:u w:color="000000" w:themeColor="text1"/>
        </w:rPr>
        <w:tab/>
        <w:t xml:space="preserve">The department may issue a permanent special motor vehicle license plate to a recipient of the Purple Heart for use on a private passenger motor vehicle or motorcycle.   There is no fee for the </w:t>
      </w:r>
      <w:r>
        <w:rPr>
          <w:rFonts w:eastAsia="Times New Roman" w:cs="Times New Roman"/>
          <w:color w:val="000000" w:themeColor="text1"/>
          <w:szCs w:val="20"/>
          <w:u w:val="single" w:color="000000" w:themeColor="text1"/>
        </w:rPr>
        <w:t>issuance of up to two</w:t>
      </w:r>
      <w:r>
        <w:rPr>
          <w:rFonts w:eastAsia="Times New Roman" w:cs="Times New Roman"/>
          <w:color w:val="000000" w:themeColor="text1"/>
          <w:szCs w:val="20"/>
          <w:u w:color="000000" w:themeColor="text1"/>
        </w:rPr>
        <w:t xml:space="preserve"> license </w:t>
      </w:r>
      <w:r>
        <w:rPr>
          <w:rFonts w:eastAsia="Times New Roman" w:cs="Times New Roman"/>
          <w:strike/>
          <w:color w:val="000000" w:themeColor="text1"/>
          <w:szCs w:val="20"/>
          <w:u w:color="000000" w:themeColor="text1"/>
        </w:rPr>
        <w:t>plate</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plates</w:t>
      </w:r>
      <w:r>
        <w:rPr>
          <w:rFonts w:eastAsia="Times New Roman" w:cs="Times New Roman"/>
          <w:color w:val="000000" w:themeColor="text1"/>
          <w:szCs w:val="20"/>
          <w:u w:color="000000" w:themeColor="text1"/>
        </w:rPr>
        <w:t xml:space="preserve">, and </w:t>
      </w:r>
      <w:r>
        <w:rPr>
          <w:rFonts w:eastAsia="Times New Roman" w:cs="Times New Roman"/>
          <w:strike/>
          <w:color w:val="000000" w:themeColor="text1"/>
          <w:szCs w:val="20"/>
          <w:u w:color="000000" w:themeColor="text1"/>
        </w:rPr>
        <w:t>not more than two license plates may be issued to a person</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the biennial fee for any additional Purple Heart special plate is the same as the fee provided in Article 5, Chapter 3 of this title and a special fee of ten dollars</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From the special fee collected pursuant to this section, the Comptroller General shall place sufficient funds into a special restricted account to be used by the department in producing and administering the plates</w:t>
      </w:r>
      <w:r>
        <w:rPr>
          <w:rFonts w:eastAsia="Times New Roman" w:cs="Times New Roman"/>
          <w:color w:val="000000" w:themeColor="text1"/>
          <w:szCs w:val="20"/>
          <w:u w:color="000000" w:themeColor="text1"/>
        </w:rPr>
        <w:t>.  The application for a special plate must include proof the applicant is a recipient of the Purple Heart.”</w:t>
      </w: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5E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SECTION </w:t>
      </w:r>
      <w:r>
        <w:rPr>
          <w:rFonts w:eastAsia="Times New Roman" w:cs="Times New Roman"/>
        </w:rPr>
        <w:tab/>
        <w:t>2.</w:t>
      </w:r>
      <w:r>
        <w:rPr>
          <w:rFonts w:eastAsia="Times New Roman" w:cs="Times New Roman"/>
        </w:rPr>
        <w:tab/>
        <w:t>This act takes effect upon approval by the Governor.</w:t>
      </w:r>
    </w:p>
    <w:p w:rsidR="00DA1548" w:rsidRDefault="005E4406" w:rsidP="00F5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DA1548" w:rsidSect="00C239C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1548" w:rsidRDefault="00DA1548" w:rsidP="00DA1548">
      <w:r>
        <w:separator/>
      </w:r>
    </w:p>
  </w:endnote>
  <w:endnote w:type="continuationSeparator" w:id="1">
    <w:p w:rsidR="00DA1548" w:rsidRDefault="00DA1548" w:rsidP="00DA15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9758E9-B272-4D14-8BD3-465C0930A00B}"/>
    <w:embedBold r:id="rId2" w:fontKey="{88E855D8-C208-4E9C-A2A3-A2CC5736446B}"/>
  </w:font>
  <w:font w:name="Calibri">
    <w:panose1 w:val="020F0502020204030204"/>
    <w:charset w:val="00"/>
    <w:family w:val="swiss"/>
    <w:pitch w:val="variable"/>
    <w:sig w:usb0="A00002EF" w:usb1="4000207B" w:usb2="00000000" w:usb3="00000000" w:csb0="0000009F" w:csb1="00000000"/>
    <w:embedRegular r:id="rId3" w:fontKey="{93632AD0-417B-48F1-A38F-DECEFCD3724C}"/>
  </w:font>
  <w:font w:name="Tahoma">
    <w:panose1 w:val="020B0604030504040204"/>
    <w:charset w:val="00"/>
    <w:family w:val="swiss"/>
    <w:pitch w:val="variable"/>
    <w:sig w:usb0="61002A87" w:usb1="80000000" w:usb2="00000008" w:usb3="00000000" w:csb0="000101FF" w:csb1="00000000"/>
    <w:embedRegular r:id="rId4" w:fontKey="{39C9B21A-D8D5-4A65-89D6-8F1BCB0FAD3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06D86970-D35D-4331-88E0-C86DAE0E02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548" w:rsidRDefault="005E4406">
    <w:pPr>
      <w:pStyle w:val="Footer"/>
      <w:tabs>
        <w:tab w:val="clear" w:pos="4680"/>
        <w:tab w:val="clear" w:pos="9360"/>
        <w:tab w:val="center" w:pos="2995"/>
      </w:tabs>
      <w:spacing w:before="120"/>
    </w:pPr>
    <w:r>
      <w:t>[255</w:t>
    </w:r>
    <w:r w:rsidR="00C239CF">
      <w:t>-</w:t>
    </w:r>
    <w:fldSimple w:instr=" PAGE  \* MERGEFORMAT ">
      <w:r w:rsidR="00F50035">
        <w:rPr>
          <w:noProof/>
        </w:rPr>
        <w:t>1</w:t>
      </w:r>
    </w:fldSimple>
    <w:r w:rsidR="00C239C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9CF" w:rsidRDefault="00C239CF">
    <w:pPr>
      <w:pStyle w:val="Footer"/>
      <w:tabs>
        <w:tab w:val="clear" w:pos="4680"/>
        <w:tab w:val="clear" w:pos="9360"/>
        <w:tab w:val="center" w:pos="2995"/>
      </w:tabs>
      <w:spacing w:before="120"/>
    </w:pPr>
    <w:r>
      <w:t>[255]</w:t>
    </w:r>
    <w:r>
      <w:tab/>
    </w:r>
    <w:fldSimple w:instr=" PAGE  \* MERGEFORMAT ">
      <w:r w:rsidR="00F5003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1548" w:rsidRDefault="00DA1548" w:rsidP="00DA1548">
      <w:r>
        <w:separator/>
      </w:r>
    </w:p>
  </w:footnote>
  <w:footnote w:type="continuationSeparator" w:id="1">
    <w:p w:rsidR="00DA1548" w:rsidRDefault="00DA1548" w:rsidP="00DA154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DA1548"/>
    <w:rsid w:val="001F3B44"/>
    <w:rsid w:val="00421D9B"/>
    <w:rsid w:val="005E4406"/>
    <w:rsid w:val="00C239CF"/>
    <w:rsid w:val="00DA1548"/>
    <w:rsid w:val="00F500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DA154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DA1548"/>
    <w:rPr>
      <w:szCs w:val="21"/>
    </w:rPr>
  </w:style>
  <w:style w:type="character" w:customStyle="1" w:styleId="PlainTextChar">
    <w:name w:val="Plain Text Char"/>
    <w:basedOn w:val="DefaultParagraphFont"/>
    <w:link w:val="PlainText"/>
    <w:uiPriority w:val="99"/>
    <w:rsid w:val="00DA1548"/>
    <w:rPr>
      <w:szCs w:val="21"/>
    </w:rPr>
  </w:style>
  <w:style w:type="paragraph" w:styleId="BodyText">
    <w:name w:val="Body Text"/>
    <w:basedOn w:val="Normal"/>
    <w:link w:val="BodyTextChar"/>
    <w:uiPriority w:val="99"/>
    <w:locked/>
    <w:rsid w:val="00DA1548"/>
  </w:style>
  <w:style w:type="character" w:customStyle="1" w:styleId="BodyTextChar">
    <w:name w:val="Body Text Char"/>
    <w:basedOn w:val="DefaultParagraphFont"/>
    <w:link w:val="BodyText"/>
    <w:uiPriority w:val="99"/>
    <w:rsid w:val="00DA1548"/>
  </w:style>
  <w:style w:type="paragraph" w:styleId="BalloonText">
    <w:name w:val="Balloon Text"/>
    <w:next w:val="Normal"/>
    <w:link w:val="BalloonTextChar"/>
    <w:uiPriority w:val="99"/>
    <w:unhideWhenUsed/>
    <w:rsid w:val="00DA1548"/>
    <w:rPr>
      <w:rFonts w:cs="Tahoma"/>
      <w:szCs w:val="16"/>
    </w:rPr>
  </w:style>
  <w:style w:type="character" w:customStyle="1" w:styleId="BalloonTextChar">
    <w:name w:val="Balloon Text Char"/>
    <w:basedOn w:val="DefaultParagraphFont"/>
    <w:link w:val="BalloonText"/>
    <w:uiPriority w:val="99"/>
    <w:rsid w:val="00DA1548"/>
    <w:rPr>
      <w:rFonts w:cs="Tahoma"/>
      <w:szCs w:val="16"/>
    </w:rPr>
  </w:style>
  <w:style w:type="paragraph" w:styleId="NormalWeb">
    <w:name w:val="Normal (Web)"/>
    <w:basedOn w:val="Normal"/>
    <w:next w:val="Normal"/>
    <w:semiHidden/>
    <w:locked/>
    <w:rsid w:val="00DA154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DA1548"/>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DA1548"/>
    <w:rPr>
      <w:rFonts w:cs="Times New Roman"/>
    </w:rPr>
  </w:style>
  <w:style w:type="character" w:styleId="LineNumber">
    <w:name w:val="line number"/>
    <w:basedOn w:val="DefaultParagraphFont"/>
    <w:uiPriority w:val="99"/>
    <w:semiHidden/>
    <w:unhideWhenUsed/>
    <w:locked/>
    <w:rsid w:val="00C239CF"/>
  </w:style>
  <w:style w:type="paragraph" w:styleId="Header">
    <w:name w:val="header"/>
    <w:basedOn w:val="Normal"/>
    <w:link w:val="HeaderChar"/>
    <w:uiPriority w:val="99"/>
    <w:semiHidden/>
    <w:unhideWhenUsed/>
    <w:locked/>
    <w:rsid w:val="00C239CF"/>
    <w:pPr>
      <w:tabs>
        <w:tab w:val="center" w:pos="4680"/>
        <w:tab w:val="right" w:pos="9360"/>
      </w:tabs>
    </w:pPr>
  </w:style>
  <w:style w:type="character" w:customStyle="1" w:styleId="HeaderChar">
    <w:name w:val="Header Char"/>
    <w:basedOn w:val="DefaultParagraphFont"/>
    <w:link w:val="Header"/>
    <w:uiPriority w:val="99"/>
    <w:semiHidden/>
    <w:rsid w:val="00C239CF"/>
  </w:style>
  <w:style w:type="character" w:styleId="FollowedHyperlink">
    <w:name w:val="FollowedHyperlink"/>
    <w:basedOn w:val="DefaultParagraphFont"/>
    <w:uiPriority w:val="99"/>
    <w:semiHidden/>
    <w:unhideWhenUsed/>
    <w:locked/>
    <w:rsid w:val="001F3B4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424</Words>
  <Characters>2025</Characters>
  <Application>Microsoft Office Word</Application>
  <DocSecurity>0</DocSecurity>
  <Lines>81</Lines>
  <Paragraphs>29</Paragraphs>
  <ScaleCrop>false</ScaleCrop>
  <Company>Project Management</Company>
  <LinksUpToDate>false</LinksUpToDate>
  <CharactersWithSpaces>2420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2009-03-10T22:21:00Z</dcterms:created>
  <dcterms:modified xsi:type="dcterms:W3CDTF">2009-03-10T22:21:00Z</dcterms:modified>
</cp:coreProperties>
</file>