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SECTION 44</w:t>
      </w:r>
      <w:r>
        <w:rPr>
          <w:rFonts w:eastAsia="Times New Roman" w:cs="Times New Roman"/>
          <w:szCs w:val="20"/>
        </w:rPr>
        <w:noBreakHyphen/>
        <w:t>7</w:t>
      </w:r>
      <w:r>
        <w:rPr>
          <w:rFonts w:eastAsia="Times New Roman" w:cs="Times New Roman"/>
          <w:szCs w:val="20"/>
        </w:rPr>
        <w:noBreakHyphen/>
        <w:t>170, AS AMENDED, CODE OF LAWS OF SOUTH CAROLINA, 1976, RELATING TO FACILITIES EXEMPT FROM THE CERTIFICATE OF NEED REQUIREMENTS AND HEALTH FACILITY LICENSURE, SO AS TO EXEMPT FROM THE CERTIFICATE OF NEED REQUIREMENTS A FACILITY USED ONLY FOR ENDOSCOPY IF THE FACILITY IS LOCATED IN A PRIMARY CARE HEALTH PROFESSIONAL SHORTAGE AREA (HPSA).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170(B)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Certificate of Need provisions of this article do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an expenditure by or on behalf of a health care facility for nonmedical projects for services such as refinancing existing debt, parking garages, laundries, roof replacements, computer systems, telephone systems, heating and air conditioning systems, upgrading facilities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do not involve additional square feet or additional health services, replacement of like equipment with similar capabilities, or similar projects as described in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facilities owned and operated by the State Department of Mental Health and the South Carolina Department of </w:t>
      </w:r>
      <w:r>
        <w:rPr>
          <w:rFonts w:eastAsia="Times New Roman" w:cs="Times New Roman"/>
          <w:strike/>
          <w:szCs w:val="20"/>
        </w:rPr>
        <w:t>Mental Retardation</w:t>
      </w:r>
      <w:r>
        <w:rPr>
          <w:rFonts w:eastAsia="Times New Roman" w:cs="Times New Roman"/>
          <w:szCs w:val="20"/>
        </w:rPr>
        <w:t xml:space="preserve"> </w:t>
      </w:r>
      <w:r>
        <w:rPr>
          <w:rFonts w:eastAsia="Times New Roman" w:cs="Times New Roman"/>
          <w:szCs w:val="20"/>
          <w:u w:val="single"/>
        </w:rPr>
        <w:t>Disabilities and Special Needs</w:t>
      </w:r>
      <w:r>
        <w:rPr>
          <w:rFonts w:eastAsia="Times New Roman" w:cs="Times New Roman"/>
          <w:szCs w:val="20"/>
        </w:rPr>
        <w:t xml:space="preserve">, except an addition of one or more beds to the total number of beds of the departments’ health care facilities existing on July 1, 1988;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educational and penal institutions maintaining infirmaries for the exclusive use of student bodies and inmate populations;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federal health care facility sponsored and operated by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(5)</w:t>
      </w:r>
      <w:r>
        <w:rPr>
          <w:rFonts w:eastAsia="Times New Roman" w:cs="Times New Roman"/>
          <w:szCs w:val="20"/>
        </w:rPr>
        <w:tab/>
        <w:t>community</w:t>
      </w:r>
      <w:r>
        <w:rPr>
          <w:rFonts w:eastAsia="Times New Roman" w:cs="Times New Roman"/>
          <w:szCs w:val="20"/>
        </w:rPr>
        <w:noBreakHyphen/>
        <w:t xml:space="preserve">based housing designed to promote independent living for persons with mental or physical disabilities.  This </w:t>
      </w:r>
      <w:r>
        <w:rPr>
          <w:rFonts w:eastAsia="Times New Roman" w:cs="Times New Roman"/>
          <w:szCs w:val="20"/>
          <w:u w:val="single"/>
        </w:rPr>
        <w:t>exemption</w:t>
      </w:r>
      <w:r>
        <w:rPr>
          <w:rFonts w:eastAsia="Times New Roman" w:cs="Times New Roman"/>
          <w:szCs w:val="20"/>
        </w:rPr>
        <w:t xml:space="preserve"> does not include a facility defined in this article as a ‘health care facility’</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t>(6)</w:t>
      </w:r>
      <w:r>
        <w:rPr>
          <w:rFonts w:eastAsia="Times New Roman" w:cs="Times New Roman"/>
          <w:szCs w:val="20"/>
        </w:rPr>
        <w:tab/>
        <w:t>kidney disease treatment centers including, but not limited to, free standing hemodialysis centers and renal dialysis centers</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a facility used only for endoscopy if the facility is located in a primary care Health Professional Shortage Area (HPSA) as defined by the U.S. Department of Health and Human Services.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C2A903-9A86-4142-81CF-68A8ADF54F95}"/>
    <w:embedBold r:id="rId2" w:fontKey="{6FC0BEE5-3E51-4BCF-B8B5-76718E4E5CF2}"/>
  </w:font>
  <w:font w:name="Calibri">
    <w:panose1 w:val="020F0502020204030204"/>
    <w:charset w:val="00"/>
    <w:family w:val="swiss"/>
    <w:pitch w:val="variable"/>
    <w:sig w:usb0="A00002EF" w:usb1="4000207B" w:usb2="00000000" w:usb3="00000000" w:csb0="0000009F" w:csb1="00000000"/>
    <w:embedRegular r:id="rId3" w:fontKey="{3A53B82A-59F9-4377-9290-2DB4DAA29A5F}"/>
  </w:font>
  <w:font w:name="Tahoma">
    <w:panose1 w:val="020B0604030504040204"/>
    <w:charset w:val="00"/>
    <w:family w:val="swiss"/>
    <w:pitch w:val="variable"/>
    <w:sig w:usb0="61002A87" w:usb1="80000000" w:usb2="00000008" w:usb3="00000000" w:csb0="000101FF" w:csb1="00000000"/>
    <w:embedRegular r:id="rId4" w:fontKey="{B8338557-2865-43C5-9BDD-5F34CCA06BD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230DEAF-70E9-4741-A90B-8F84C4EA7D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326</Words>
  <Characters>1862</Characters>
  <Application>Microsoft Office Word</Application>
  <DocSecurity>0</DocSecurity>
  <Lines>15</Lines>
  <Paragraphs>4</Paragraphs>
  <ScaleCrop>false</ScaleCrop>
  <Company>Project Management</Company>
  <LinksUpToDate>false</LinksUpToDate>
  <CharactersWithSpaces>2184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2008-12-10T19:23:00Z</dcterms:created>
  <dcterms:modified xsi:type="dcterms:W3CDTF">2008-12-10T19:23:00Z</dcterms:modified>
</cp:coreProperties>
</file>