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125, AS AMENDED, CODE OF LAWS OF SOUTH CAROLINA, 1976, RELATING TO WRITTEN NOTIFICATION OF REGISTRATION OF PERSONS WHO HAVE SUCCESSFULLY APPLIED TO REGISTER TO VOTE, SO AS TO PROVIDE THAT THE NOTIFICATION ALSO MUST INCLUDE A PHOTOGRAPH OF THE PERSON MAKING THE APPLICATION; BY ADDING SECTION 7</w:t>
      </w:r>
      <w:r>
        <w:noBreakHyphen/>
        <w:t>5</w:t>
      </w:r>
      <w:r>
        <w:noBreakHyphen/>
        <w:t>200 SO AS TO REQUIRE THAT EACH ELECTOR REGISTERED TO VOTE BY A COUNTY BOARD OF REGISTRATION MUST BE ISSUED A CERTIFICATE WHICH CONTAINS HIS PHOTOGRAPH AND OTHER INFORMATION THE STATE ELECTION COMMISSION REQUIRES, AND TO PROVIDE A PROCEDURE FOR THE TAKING OF THESE PHOTOGRAPHS; AND TO AMEND SECTION 7</w:t>
      </w:r>
      <w:r>
        <w:noBreakHyphen/>
        <w:t>13</w:t>
      </w:r>
      <w:r>
        <w:noBreakHyphen/>
        <w:t>710, AS AMENDED, RELATING TO THE PRESENTATION OF A PERSON’S PROOF OF HIS RIGHT TO VOTE, SO AS TO REQUIRE A POLL MANAGER TO COMPARE THE PHOTOGRAPH ON THE REQUIRED IDENTIFICATION WITH THE PERSON PRESENTING HIMSELF TO VOTE AND ALSO TO REQUIRE THE POLL MANAGER TO VERIFY THAT THE PHOTOGRAPH IS THAT OF THE PERSON SEEKING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1.</w:t>
      </w:r>
      <w:r>
        <w:tab/>
      </w:r>
      <w:r>
        <w:rPr>
          <w:rFonts w:eastAsia="MS Mincho"/>
          <w:bCs/>
        </w:rPr>
        <w:t>Section 7</w:t>
      </w:r>
      <w:r>
        <w:rPr>
          <w:rFonts w:eastAsia="MS Mincho"/>
          <w:bCs/>
        </w:rPr>
        <w:noBreakHyphen/>
        <w:t>5</w:t>
      </w:r>
      <w:r>
        <w:rPr>
          <w:rFonts w:eastAsia="MS Mincho"/>
          <w:bCs/>
        </w:rPr>
        <w:noBreakHyphen/>
        <w:t>125 of the 1976 Code, as last amended by Act 507 of 1988,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5</w:t>
      </w:r>
      <w:r>
        <w:rPr>
          <w:rFonts w:eastAsia="MS Mincho"/>
          <w:bCs/>
        </w:rPr>
        <w:noBreakHyphen/>
        <w:t>125.</w:t>
      </w:r>
      <w:r>
        <w:rPr>
          <w:rFonts w:eastAsia="MS Mincho"/>
          <w:bCs/>
        </w:rPr>
        <w:tab/>
        <w:t xml:space="preserve">Any person who applies for registration to vote and is found to be qualified by the county board of registration to whom application is made must be issued a written </w:t>
      </w:r>
      <w:r>
        <w:rPr>
          <w:rFonts w:eastAsia="MS Mincho"/>
          <w:bCs/>
        </w:rPr>
        <w:lastRenderedPageBreak/>
        <w:t xml:space="preserve">notification of registration.  This notification must be on a form prescribed and provided by the State Election Commission </w:t>
      </w:r>
      <w:r>
        <w:rPr>
          <w:rFonts w:eastAsia="MS Mincho"/>
          <w:bCs/>
          <w:u w:val="single"/>
        </w:rPr>
        <w:t>and must include a photograph of the person pursuant to Section 7</w:t>
      </w:r>
      <w:r>
        <w:rPr>
          <w:rFonts w:eastAsia="MS Mincho"/>
          <w:bCs/>
          <w:u w:val="single"/>
        </w:rPr>
        <w:noBreakHyphen/>
        <w:t>5</w:t>
      </w:r>
      <w:r>
        <w:rPr>
          <w:rFonts w:eastAsia="MS Mincho"/>
          <w:bCs/>
          <w:u w:val="single"/>
        </w:rPr>
        <w:noBreakHyphen/>
        <w:t>200</w:t>
      </w:r>
      <w:r>
        <w:rPr>
          <w:rFonts w:eastAsia="MS Mincho"/>
          <w:b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2.</w:t>
      </w:r>
      <w:r>
        <w:tab/>
        <w:t xml:space="preserve">Article 3, </w:t>
      </w:r>
      <w:r>
        <w:rPr>
          <w:rFonts w:eastAsia="MS Mincho"/>
          <w:bCs/>
        </w:rPr>
        <w:t>Chapter 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5</w:t>
      </w:r>
      <w:r>
        <w:rPr>
          <w:rFonts w:eastAsia="MS Mincho"/>
          <w:bCs/>
        </w:rPr>
        <w:noBreakHyphen/>
        <w:t>200.</w:t>
      </w:r>
      <w:r>
        <w:rPr>
          <w:rFonts w:eastAsia="MS Mincho"/>
          <w:bCs/>
        </w:rPr>
        <w:tab/>
        <w:t>Each elector registered pursuant to the provisions of this title must be furnished by the board of registration a certificate containing the information provided for in this section.  The certificate must contain a photograph of the elector and other information as the State Election Commission requires.  The commission may use photographs taken by other state agencies for use on the certificate and establish a procedure for taking photographs of electors when they register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3.</w:t>
      </w:r>
      <w:r>
        <w:tab/>
      </w:r>
      <w:r>
        <w:rPr>
          <w:rFonts w:eastAsia="MS Mincho"/>
          <w:bCs/>
        </w:rPr>
        <w:t>Section 7</w:t>
      </w:r>
      <w:r>
        <w:rPr>
          <w:rFonts w:eastAsia="MS Mincho"/>
          <w:bCs/>
        </w:rPr>
        <w:noBreakHyphen/>
        <w:t>13</w:t>
      </w:r>
      <w:r>
        <w:rPr>
          <w:rFonts w:eastAsia="MS Mincho"/>
          <w:bCs/>
        </w:rPr>
        <w:noBreakHyphen/>
        <w:t>710 of the 1976 Code, as last amended by Act 459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13</w:t>
      </w:r>
      <w:r>
        <w:rPr>
          <w:rFonts w:eastAsia="MS Mincho"/>
          <w:bCs/>
        </w:rPr>
        <w:noBreakHyphen/>
        <w:t>710.</w:t>
      </w:r>
      <w:r>
        <w:rPr>
          <w:rFonts w:eastAsia="MS Mincho"/>
          <w:bCs/>
        </w:rPr>
        <w:tab/>
        <w:t xml:space="preserve">When any person presents himself to vote, he shall produce his valid South Carolina driver’s license or other form of identification containing a photograph issued by the Department of Motor Vehicles, </w:t>
      </w:r>
      <w:r>
        <w:rPr>
          <w:rFonts w:eastAsia="MS Mincho"/>
          <w:bCs/>
          <w:strike/>
        </w:rPr>
        <w:t>if he is not licensed to drive,</w:t>
      </w:r>
      <w:r>
        <w:rPr>
          <w:rFonts w:eastAsia="MS Mincho"/>
          <w:bCs/>
        </w:rPr>
        <w:t xml:space="preserve"> or the written notification of registration provided for by Sections 7</w:t>
      </w:r>
      <w:r>
        <w:rPr>
          <w:rFonts w:eastAsia="MS Mincho"/>
          <w:bCs/>
        </w:rPr>
        <w:noBreakHyphen/>
        <w:t>5</w:t>
      </w:r>
      <w:r>
        <w:rPr>
          <w:rFonts w:eastAsia="MS Mincho"/>
          <w:bCs/>
        </w:rPr>
        <w:noBreakHyphen/>
        <w:t>125</w:t>
      </w:r>
      <w:r>
        <w:rPr>
          <w:rFonts w:eastAsia="MS Mincho"/>
          <w:bCs/>
          <w:u w:val="single"/>
        </w:rPr>
        <w:t>,</w:t>
      </w:r>
      <w:r>
        <w:rPr>
          <w:rFonts w:eastAsia="MS Mincho"/>
          <w:bCs/>
        </w:rPr>
        <w:t xml:space="preserve"> </w:t>
      </w:r>
      <w:r>
        <w:rPr>
          <w:rFonts w:eastAsia="MS Mincho"/>
          <w:bCs/>
          <w:strike/>
        </w:rPr>
        <w:t>and</w:t>
      </w:r>
      <w:r>
        <w:rPr>
          <w:rFonts w:eastAsia="MS Mincho"/>
          <w:bCs/>
        </w:rPr>
        <w:t xml:space="preserve"> 7</w:t>
      </w:r>
      <w:r>
        <w:rPr>
          <w:rFonts w:eastAsia="MS Mincho"/>
          <w:bCs/>
        </w:rPr>
        <w:noBreakHyphen/>
        <w:t>5</w:t>
      </w:r>
      <w:r>
        <w:rPr>
          <w:rFonts w:eastAsia="MS Mincho"/>
          <w:bCs/>
        </w:rPr>
        <w:noBreakHyphen/>
        <w:t>180</w:t>
      </w:r>
      <w:r>
        <w:rPr>
          <w:rFonts w:eastAsia="MS Mincho"/>
          <w:bCs/>
          <w:u w:val="single"/>
        </w:rPr>
        <w:t>, and 7</w:t>
      </w:r>
      <w:r>
        <w:rPr>
          <w:rFonts w:eastAsia="MS Mincho"/>
          <w:bCs/>
          <w:u w:val="single"/>
        </w:rPr>
        <w:noBreakHyphen/>
        <w:t>5</w:t>
      </w:r>
      <w:r>
        <w:rPr>
          <w:rFonts w:eastAsia="MS Mincho"/>
          <w:bCs/>
          <w:u w:val="single"/>
        </w:rPr>
        <w:noBreakHyphen/>
        <w:t>200</w:t>
      </w:r>
      <w:r>
        <w:rPr>
          <w:rFonts w:eastAsia="MS Mincho"/>
          <w:bCs/>
        </w:rPr>
        <w:t xml:space="preserve">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Pr>
          <w:rFonts w:eastAsia="MS Mincho"/>
          <w:bCs/>
        </w:rPr>
        <w:t xml:space="preserve">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w:t>
      </w:r>
      <w:r>
        <w:rPr>
          <w:rFonts w:eastAsia="MS Mincho"/>
          <w:bCs/>
        </w:rPr>
        <w:lastRenderedPageBreak/>
        <w:t>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43740C-E008-499E-8394-A75AB828E1EA}"/>
    <w:embedBold r:id="rId2" w:fontKey="{1A59A842-6363-44BF-930E-6F90D4292659}"/>
  </w:font>
  <w:font w:name="Calibri">
    <w:panose1 w:val="020F0502020204030204"/>
    <w:charset w:val="00"/>
    <w:family w:val="swiss"/>
    <w:pitch w:val="variable"/>
    <w:sig w:usb0="A00002EF" w:usb1="4000207B" w:usb2="00000000" w:usb3="00000000" w:csb0="0000009F" w:csb1="00000000"/>
    <w:embedRegular r:id="rId3" w:fontKey="{C4DDC2D7-99E1-48A5-B89D-8248DCB9A4E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8E56E9D-8233-4A72-AF52-A78A2D8A1E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01SD09"/>
    <w:docVar w:name="CoverBillType" w:val="b"/>
    <w:docVar w:name="docpath" w:val="L:\Council\bills\GJK\20001SD09.DOCX"/>
    <w:docVar w:name="dvBillNumber" w:val="300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2008-11-19T14:32:00Z</cp:lastPrinted>
  <dcterms:created xsi:type="dcterms:W3CDTF">2008-12-09T21:35:00Z</dcterms:created>
  <dcterms:modified xsi:type="dcterms:W3CDTF">2008-12-09T21:35:00Z</dcterms:modified>
</cp:coreProperties>
</file>