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37</w:t>
      </w:r>
      <w:r>
        <w:noBreakHyphen/>
        <w:t>3140, AS AMENDED, CODE OF LAWS OF SOUTH CAROLINA, 1976, RELATING TO DETERMINING THE FAIR MARKET VALUE OF REAL PROPERTY FOR PURPOSES OF THE SOUTH CAROLINA REAL PROPERTY VALUATION REFORM ACT, SO AS TO POSTPONE THE IMPLEMENTATION OF THE TRANSFER VALUE OF A PARCEL OF REAL PROPERTY UNIMPROVED SINCE THE LAST COUNTYWIDE REASSESSMENT PROGRAM UNTIL THE TIME OF IMPLEMENTATION OF THE NEXT COUNTYWIDE REASSESSMENT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3140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37</w:t>
      </w:r>
      <w:r>
        <w:noBreakHyphen/>
        <w:t>3140.</w:t>
      </w:r>
      <w:r>
        <w:tab/>
        <w:t>(A)(1)</w:t>
      </w:r>
      <w:r>
        <w:tab/>
        <w:t xml:space="preserve">For property tax years beginning after 2006, the fair market value of real property is its fair market value applicable for the later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base year, as defined in subsection (C)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u w:val="single"/>
        </w:rPr>
        <w:t>subject to the provisions of item (3) of this subsection,</w:t>
      </w:r>
      <w:r>
        <w:t xml:space="preserve"> December thirty</w:t>
      </w:r>
      <w:r>
        <w:noBreakHyphen/>
        <w:t xml:space="preserve">first of the year in which an assessable transfer of interest has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as determined on appeal;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as it may be adjusted as determined in a countywide reassessment program conducted pursuant to Section 12</w:t>
      </w:r>
      <w:r>
        <w:noBreakHyphen/>
        <w:t>43</w:t>
      </w:r>
      <w:r>
        <w:noBreakHyphen/>
        <w:t xml:space="preserve">217, but limited to increases in such value as provided in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the fair market value of real property as determined at the time provided in item (1) of this subsection, there must be </w:t>
      </w:r>
      <w:r>
        <w:lastRenderedPageBreak/>
        <w:t xml:space="preserve">added the fair market value of subsequent improvements and additions to the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a parcel of real property which has had no further improvement since the most recent countywide reassessment program was implemented undergoes an assessable transfer of interest, the implementation of the transfer value as determined pursuant to item (1)(b) of this section is postponed until the property tax year of implementation of the next countywide assessment program and that transfer value is the value to which the limit on increases in fair market value provided pursuant to subsection (B) of this section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Any increase in the fair market value of real property attributable to the periodic countywide appraisal and equalization program implemented pursuant to Section 12</w:t>
      </w:r>
      <w:r>
        <w:noBreakHyphen/>
        <w:t>43</w:t>
      </w:r>
      <w:r>
        <w:noBreakHyphen/>
        <w:t xml:space="preserve">217 </w:t>
      </w:r>
      <w:r>
        <w:rPr>
          <w:u w:val="single"/>
        </w:rPr>
        <w:t>or as implemented pursuant to subsection (A)(3) of this section</w:t>
      </w:r>
      <w:r>
        <w:t xml:space="preserve"> is limited to fifteen percent within a five</w:t>
      </w:r>
      <w:r>
        <w:noBreakHyphen/>
        <w:t xml:space="preserve">year period to the otherwise applicable fair market value.  However, this limit does not apply to the fair market value of additions or improvements to real property in the year those additions or improvements are first subject to property tax, nor </w:t>
      </w:r>
      <w:r>
        <w:rPr>
          <w:strike/>
        </w:rPr>
        <w:t>do they</w:t>
      </w:r>
      <w:r>
        <w:t xml:space="preserve"> </w:t>
      </w:r>
      <w:r>
        <w:rPr>
          <w:u w:val="single"/>
        </w:rPr>
        <w:t>does the limit</w:t>
      </w:r>
      <w:r>
        <w:t xml:space="preserve"> apply to the fair market value of real property when an assessable transfer of interest occurred in the year that the transfer value is first subject to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For purposes of determining a ‘base year’ fair market value pursuant to this section, the fair market value of real property is its appraised value applicable for property tax year 2007.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Real property valued by the unit valuation concept is excluded from the limits provided pursuant to subsection (B)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Value attributable to additions and improvements, and changes in value resulting from assessable transfers of interest occurring in a property tax year are first subject to property tax in the following tax year except as provided pursuant to </w:t>
      </w:r>
      <w:r>
        <w:rPr>
          <w:u w:val="single"/>
        </w:rPr>
        <w:t>subsection (A)(3) of this section and</w:t>
      </w:r>
      <w:r>
        <w:t xml:space="preserve"> Section 12</w:t>
      </w:r>
      <w:r>
        <w:noBreakHyphen/>
        <w:t>37</w:t>
      </w:r>
      <w:r>
        <w:noBreakHyphen/>
        <w:t>670(B).”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2008.  However, no refund is allowed on account of a transfer value implemented in property tax year 2007 or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A56A9-882B-4983-9E91-2FE062667716}"/>
    <w:embedBold r:id="rId2" w:fontKey="{B4B61CE8-5597-4972-95F1-78483F1976EE}"/>
  </w:font>
  <w:font w:name="Calibri">
    <w:panose1 w:val="020F0502020204030204"/>
    <w:charset w:val="00"/>
    <w:family w:val="swiss"/>
    <w:pitch w:val="variable"/>
    <w:sig w:usb0="A00002EF" w:usb1="4000207B" w:usb2="00000000" w:usb3="00000000" w:csb0="0000009F" w:csb1="00000000"/>
    <w:embedRegular r:id="rId3" w:fontKey="{E9084805-9AAE-4DC0-9E2C-736F8C74EFCC}"/>
  </w:font>
  <w:font w:name="Tahoma">
    <w:panose1 w:val="020B0604030504040204"/>
    <w:charset w:val="00"/>
    <w:family w:val="swiss"/>
    <w:pitch w:val="variable"/>
    <w:sig w:usb0="61002A87" w:usb1="80000000" w:usb2="00000008" w:usb3="00000000" w:csb0="000101FF" w:csb1="00000000"/>
    <w:embedRegular r:id="rId4" w:fontKey="{199E36CF-8781-40AD-B472-082C5B3B2624}"/>
  </w:font>
  <w:font w:name="Cambria">
    <w:panose1 w:val="02040503050406030204"/>
    <w:charset w:val="00"/>
    <w:family w:val="roman"/>
    <w:pitch w:val="variable"/>
    <w:sig w:usb0="A00002EF" w:usb1="4000004B" w:usb2="00000000" w:usb3="00000000" w:csb0="0000009F" w:csb1="00000000"/>
    <w:embedRegular r:id="rId5" w:fontKey="{5D6280EE-E01C-4AA9-8994-86EB9C066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8HTC09"/>
    <w:docVar w:name="CoverBillType" w:val="b"/>
    <w:docVar w:name="docpath" w:val="L:\Council\bills\NBD\11058HTC09.DOCX"/>
    <w:docVar w:name="dvBillNumber" w:val="300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2008-12-08T19:17:00Z</cp:lastPrinted>
  <dcterms:created xsi:type="dcterms:W3CDTF">2008-12-09T21:35:00Z</dcterms:created>
  <dcterms:modified xsi:type="dcterms:W3CDTF">2008-12-09T21:35:00Z</dcterms:modified>
</cp:coreProperties>
</file>