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ALLOW AN EXEMPTION FROM ALL PROPERTY TAX EQUAL TO ONE HUNDRED PERCENT OF THE VALUE SUBJECT TO TAX OF AN OWNER</w:t>
      </w:r>
      <w:r>
        <w:noBreakHyphen/>
        <w:t>OCCUPIED RESIDENCE IF THE OWNER HAS ATTAINED THE AGE OF SIXTY</w:t>
      </w:r>
      <w:r>
        <w:noBreakHyphen/>
        <w:t>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 as last amended by Act 357 of 2008, is further amended by adding a new item at the end appropriately numbered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2008 and to the extent not already exempt pursuant to Section 12</w:t>
      </w:r>
      <w:r>
        <w:noBreakHyphen/>
        <w:t>37</w:t>
      </w:r>
      <w:r>
        <w:noBreakHyphen/>
        <w:t>250 and this section, one hundred percent of any remaining fair market value of an owner</w:t>
      </w:r>
      <w:r>
        <w:noBreakHyphen/>
        <w:t>occupied residential property subject to tax receiving the exemption allowed pursuant to Section 12</w:t>
      </w:r>
      <w:r>
        <w:noBreakHyphen/>
        <w:t>37</w:t>
      </w:r>
      <w:r>
        <w:noBreakHyphen/>
        <w:t>250 based on the age of the owner is exempt from all property tax.  This additional exemption continues to apply for a surviving spouse in the same manner that the exemption allowed pursuant to Section 12</w:t>
      </w:r>
      <w:r>
        <w:noBreakHyphen/>
        <w:t>37</w:t>
      </w:r>
      <w:r>
        <w:noBreakHyphen/>
        <w:t>250 continues to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CA1CDB-2A5E-45EE-A550-3CB313531977}"/>
    <w:embedBold r:id="rId2" w:fontKey="{72DBB0C1-6C5E-4473-ACB6-A0E1931F84DC}"/>
  </w:font>
  <w:font w:name="Calibri">
    <w:panose1 w:val="020F0502020204030204"/>
    <w:charset w:val="00"/>
    <w:family w:val="swiss"/>
    <w:pitch w:val="variable"/>
    <w:sig w:usb0="A00002EF" w:usb1="4000207B" w:usb2="00000000" w:usb3="00000000" w:csb0="0000009F" w:csb1="00000000"/>
    <w:embedRegular r:id="rId3" w:fontKey="{B4D85360-43AA-4A60-A01B-33B9E42D4C0B}"/>
  </w:font>
  <w:font w:name="Cambria">
    <w:panose1 w:val="02040503050406030204"/>
    <w:charset w:val="00"/>
    <w:family w:val="roman"/>
    <w:pitch w:val="variable"/>
    <w:sig w:usb0="A00002EF" w:usb1="4000004B" w:usb2="00000000" w:usb3="00000000" w:csb0="0000009F" w:csb1="00000000"/>
    <w:embedRegular r:id="rId4" w:fontKey="{9B141D19-C565-4922-8060-EF840A04A8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8HTC09"/>
    <w:docVar w:name="CoverBillType" w:val="b"/>
    <w:docVar w:name="docpath" w:val="L:\Council\bills\SWB\5638HTC09.DOCX"/>
    <w:docVar w:name="dvBillNumber" w:val="3019"/>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1062</Characters>
  <Application>Microsoft Office Word</Application>
  <DocSecurity>0</DocSecurity>
  <Lines>8</Lines>
  <Paragraphs>2</Paragraphs>
  <ScaleCrop>false</ScaleCrop>
  <Company> </Company>
  <LinksUpToDate>false</LinksUpToDate>
  <CharactersWithSpaces>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2008-12-05T18:22:00Z</cp:lastPrinted>
  <dcterms:created xsi:type="dcterms:W3CDTF">2008-12-09T21:48:00Z</dcterms:created>
  <dcterms:modified xsi:type="dcterms:W3CDTF">2008-12-09T21:48:00Z</dcterms:modified>
</cp:coreProperties>
</file>