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BB6B74" w:rsidRDefault="00BB6B74">
      <w:pPr>
        <w:pStyle w:val="BillDots"/>
      </w:pPr>
      <w:r>
        <w:t>AMENDED</w:t>
      </w:r>
    </w:p>
    <w:p w:rsidR="00BB6B74" w:rsidRDefault="00BB6B74">
      <w:pPr>
        <w:pStyle w:val="BillDots"/>
      </w:pPr>
      <w:r>
        <w:t>March 25, 2009</w:t>
      </w:r>
    </w:p>
    <w:p w:rsidR="00BB6B74" w:rsidRDefault="00BB6B74">
      <w:pPr>
        <w:pStyle w:val="BillDots"/>
      </w:pPr>
    </w:p>
    <w:p w:rsidR="00BB6B74" w:rsidRPr="00BB6B74" w:rsidRDefault="00BB6B74" w:rsidP="00BB6B74">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BB6B74" w:rsidRDefault="00BB6B74">
      <w:pPr>
        <w:pStyle w:val="BillDots"/>
      </w:pPr>
    </w:p>
    <w:p w:rsidR="00BB6B74" w:rsidRDefault="00BB6B74" w:rsidP="00BB6B74">
      <w:pPr>
        <w:pStyle w:val="BillDots"/>
        <w:jc w:val="center"/>
      </w:pPr>
      <w:r>
        <w:t>Introduced by Reps. Kirsh, Wylie, G.M. Smith and Weeks</w:t>
      </w:r>
    </w:p>
    <w:p w:rsidR="00BB6B74" w:rsidRDefault="00BB6B74">
      <w:pPr>
        <w:pStyle w:val="BillDots"/>
      </w:pPr>
    </w:p>
    <w:p w:rsidR="00BB6B74" w:rsidRDefault="00BB6B74">
      <w:pPr>
        <w:pStyle w:val="BillDots"/>
      </w:pPr>
      <w:r>
        <w:t>S. Printed 3/25/09--H.</w:t>
      </w:r>
    </w:p>
    <w:p w:rsidR="00BB6B74" w:rsidRDefault="00BB6B74">
      <w:pPr>
        <w:pStyle w:val="BillDots"/>
      </w:pPr>
      <w:r>
        <w:t>Read the first time January 13, 2009.</w:t>
      </w:r>
    </w:p>
    <w:p w:rsidR="00BB6B74" w:rsidRPr="00BB6B74" w:rsidRDefault="00BB6B74" w:rsidP="00BB6B74">
      <w:pPr>
        <w:pStyle w:val="BillDots"/>
        <w:jc w:val="center"/>
      </w:pPr>
      <w:r>
        <w:rPr>
          <w:u w:val="single"/>
        </w:rPr>
        <w:t>            </w:t>
      </w:r>
    </w:p>
    <w:p w:rsidR="00BB6B74" w:rsidRDefault="00BB6B74">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BB6B74" w:rsidRDefault="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SECTION</w:t>
      </w:r>
      <w:r w:rsidRPr="00770DB2">
        <w:rPr>
          <w:rFonts w:eastAsiaTheme="minorHAnsi"/>
          <w:szCs w:val="19"/>
          <w:u w:color="000000" w:themeColor="text1"/>
        </w:rPr>
        <w:tab/>
        <w:t>1.</w:t>
      </w:r>
      <w:r w:rsidRPr="00770DB2">
        <w:rPr>
          <w:rFonts w:eastAsiaTheme="minorHAnsi"/>
          <w:szCs w:val="19"/>
          <w:u w:color="000000" w:themeColor="text1"/>
        </w:rPr>
        <w:tab/>
        <w:t>This act may be cited as the “Uniform Expungement of Criminal Records Act”.</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SECTION</w:t>
      </w:r>
      <w:r w:rsidRPr="00770DB2">
        <w:rPr>
          <w:rFonts w:eastAsiaTheme="minorHAnsi"/>
          <w:szCs w:val="19"/>
          <w:u w:color="000000" w:themeColor="text1"/>
        </w:rPr>
        <w:tab/>
        <w:t>2.</w:t>
      </w:r>
      <w:r w:rsidRPr="00770DB2">
        <w:rPr>
          <w:rFonts w:eastAsiaTheme="minorHAnsi"/>
          <w:szCs w:val="19"/>
          <w:u w:color="000000" w:themeColor="text1"/>
        </w:rPr>
        <w:tab/>
        <w:t>Chapter 22, Title 17 of the 1976 Code is amended by adding:</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DB2">
        <w:rPr>
          <w:rFonts w:eastAsiaTheme="minorHAnsi"/>
          <w:szCs w:val="19"/>
          <w:u w:color="000000" w:themeColor="text1"/>
        </w:rPr>
        <w:tab/>
        <w:t>“Article 9</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DB2">
        <w:rPr>
          <w:rFonts w:eastAsiaTheme="minorHAnsi"/>
          <w:szCs w:val="19"/>
          <w:u w:color="000000" w:themeColor="text1"/>
        </w:rPr>
        <w:tab/>
        <w:t>Uniform Expungement of Criminal Records</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910.</w:t>
      </w:r>
      <w:r w:rsidRPr="00770DB2">
        <w:rPr>
          <w:rFonts w:eastAsiaTheme="minorHAnsi"/>
          <w:szCs w:val="19"/>
          <w:u w:color="000000" w:themeColor="text1"/>
        </w:rPr>
        <w:tab/>
      </w:r>
      <w:r>
        <w:rPr>
          <w:rFonts w:eastAsiaTheme="minorHAnsi"/>
          <w:szCs w:val="19"/>
          <w:u w:color="000000" w:themeColor="text1"/>
        </w:rPr>
        <w:tab/>
      </w:r>
      <w:r w:rsidRPr="00770DB2">
        <w:rPr>
          <w:rFonts w:eastAsiaTheme="minorHAnsi"/>
          <w:szCs w:val="19"/>
          <w:u w:color="000000" w:themeColor="text1"/>
        </w:rPr>
        <w:t>Applications for expungement of all criminal records must be administered by the solicitor’s office in each circuit in the State as authorized pursuant to:</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(1)</w:t>
      </w:r>
      <w:r w:rsidRPr="00770DB2">
        <w:rPr>
          <w:rFonts w:eastAsiaTheme="minorHAnsi"/>
          <w:szCs w:val="19"/>
          <w:u w:color="000000" w:themeColor="text1"/>
        </w:rPr>
        <w:tab/>
        <w:t>Section 34</w:t>
      </w:r>
      <w:r w:rsidRPr="00770DB2">
        <w:rPr>
          <w:rFonts w:eastAsiaTheme="minorHAnsi"/>
          <w:szCs w:val="19"/>
          <w:u w:color="000000" w:themeColor="text1"/>
        </w:rPr>
        <w:noBreakHyphen/>
        <w:t>11</w:t>
      </w:r>
      <w:r w:rsidRPr="00770DB2">
        <w:rPr>
          <w:rFonts w:eastAsiaTheme="minorHAnsi"/>
          <w:szCs w:val="19"/>
          <w:u w:color="000000" w:themeColor="text1"/>
        </w:rPr>
        <w:noBreakHyphen/>
        <w:t>90(e), first offense misdemeanor fraudulent check;</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lastRenderedPageBreak/>
        <w:tab/>
        <w:t>(2)</w:t>
      </w:r>
      <w:r w:rsidRPr="00770DB2">
        <w:rPr>
          <w:rFonts w:eastAsiaTheme="minorHAnsi"/>
          <w:szCs w:val="19"/>
          <w:u w:color="000000" w:themeColor="text1"/>
        </w:rPr>
        <w:tab/>
        <w:t>Section 44</w:t>
      </w:r>
      <w:r w:rsidRPr="00770DB2">
        <w:rPr>
          <w:rFonts w:eastAsiaTheme="minorHAnsi"/>
          <w:szCs w:val="19"/>
          <w:u w:color="000000" w:themeColor="text1"/>
        </w:rPr>
        <w:noBreakHyphen/>
        <w:t>53</w:t>
      </w:r>
      <w:r w:rsidRPr="00770DB2">
        <w:rPr>
          <w:rFonts w:eastAsiaTheme="minorHAnsi"/>
          <w:szCs w:val="19"/>
          <w:u w:color="000000" w:themeColor="text1"/>
        </w:rPr>
        <w:noBreakHyphen/>
        <w:t>450(b), conditional discharge for simple possession of marijuana or hashish;</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(3)</w:t>
      </w:r>
      <w:r w:rsidRPr="00770DB2">
        <w:rPr>
          <w:rFonts w:eastAsiaTheme="minorHAnsi"/>
          <w:szCs w:val="19"/>
          <w:u w:color="000000" w:themeColor="text1"/>
        </w:rPr>
        <w:tab/>
        <w:t>Section 22</w:t>
      </w:r>
      <w:r w:rsidRPr="00770DB2">
        <w:rPr>
          <w:rFonts w:eastAsiaTheme="minorHAnsi"/>
          <w:szCs w:val="19"/>
          <w:u w:color="000000" w:themeColor="text1"/>
        </w:rPr>
        <w:noBreakHyphen/>
        <w:t>5</w:t>
      </w:r>
      <w:r w:rsidRPr="00770DB2">
        <w:rPr>
          <w:rFonts w:eastAsiaTheme="minorHAnsi"/>
          <w:szCs w:val="19"/>
          <w:u w:color="000000" w:themeColor="text1"/>
        </w:rPr>
        <w:noBreakHyphen/>
        <w:t>910, first offense conviction in magistrates court;</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(4)</w:t>
      </w:r>
      <w:r w:rsidRPr="00770DB2">
        <w:rPr>
          <w:rFonts w:eastAsiaTheme="minorHAnsi"/>
          <w:szCs w:val="19"/>
          <w:u w:color="000000" w:themeColor="text1"/>
        </w:rPr>
        <w:tab/>
        <w:t>Section</w:t>
      </w:r>
      <w:r>
        <w:rPr>
          <w:rFonts w:eastAsiaTheme="minorHAnsi"/>
          <w:szCs w:val="19"/>
          <w:u w:color="000000" w:themeColor="text1"/>
        </w:rPr>
        <w:t xml:space="preserve"> 22</w:t>
      </w:r>
      <w:r>
        <w:rPr>
          <w:rFonts w:eastAsiaTheme="minorHAnsi"/>
          <w:szCs w:val="19"/>
          <w:u w:color="000000" w:themeColor="text1"/>
        </w:rPr>
        <w:noBreakHyphen/>
        <w:t>5</w:t>
      </w:r>
      <w:r>
        <w:rPr>
          <w:rFonts w:eastAsiaTheme="minorHAnsi"/>
          <w:szCs w:val="19"/>
          <w:u w:color="000000" w:themeColor="text1"/>
        </w:rPr>
        <w:noBreakHyphen/>
        <w:t>920, youthful offenders</w:t>
      </w:r>
      <w:r w:rsidRPr="00770DB2">
        <w:rPr>
          <w:rFonts w:eastAsiaTheme="minorHAnsi"/>
          <w:szCs w:val="19"/>
          <w:u w:color="000000" w:themeColor="text1"/>
        </w:rPr>
        <w:t>;</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(5)</w:t>
      </w:r>
      <w:r w:rsidRPr="00770DB2">
        <w:rPr>
          <w:rFonts w:eastAsiaTheme="minorHAnsi"/>
          <w:szCs w:val="19"/>
          <w:u w:color="000000" w:themeColor="text1"/>
        </w:rPr>
        <w:tab/>
        <w:t>Section 56</w:t>
      </w:r>
      <w:r w:rsidRPr="00770DB2">
        <w:rPr>
          <w:rFonts w:eastAsiaTheme="minorHAnsi"/>
          <w:szCs w:val="19"/>
          <w:u w:color="000000" w:themeColor="text1"/>
        </w:rPr>
        <w:noBreakHyphen/>
        <w:t>5</w:t>
      </w:r>
      <w:r w:rsidRPr="00770DB2">
        <w:rPr>
          <w:rFonts w:eastAsiaTheme="minorHAnsi"/>
          <w:szCs w:val="19"/>
          <w:u w:color="000000" w:themeColor="text1"/>
        </w:rPr>
        <w:noBreakHyphen/>
        <w:t>750(f), first offense failure to stop when signaled by a law enforcement vehicle;</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(6)</w:t>
      </w: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150(a), pretrial intervention;</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(7)</w:t>
      </w:r>
      <w:r w:rsidRPr="00770DB2">
        <w:rPr>
          <w:rFonts w:eastAsiaTheme="minorHAnsi"/>
          <w:szCs w:val="19"/>
          <w:u w:color="000000" w:themeColor="text1"/>
        </w:rPr>
        <w:tab/>
        <w:t>Section 17</w:t>
      </w:r>
      <w:r w:rsidRPr="00770DB2">
        <w:rPr>
          <w:rFonts w:eastAsiaTheme="minorHAnsi"/>
          <w:szCs w:val="19"/>
          <w:u w:color="000000" w:themeColor="text1"/>
        </w:rPr>
        <w:noBreakHyphen/>
        <w:t>1</w:t>
      </w:r>
      <w:r w:rsidRPr="00770DB2">
        <w:rPr>
          <w:rFonts w:eastAsiaTheme="minorHAnsi"/>
          <w:szCs w:val="19"/>
          <w:u w:color="000000" w:themeColor="text1"/>
        </w:rPr>
        <w:noBreakHyphen/>
        <w:t>40, criminal records destruction, except as provided in Section 17</w:t>
      </w:r>
      <w:r w:rsidRPr="00770DB2">
        <w:rPr>
          <w:rFonts w:eastAsiaTheme="minorHAnsi"/>
          <w:szCs w:val="19"/>
          <w:u w:color="000000" w:themeColor="text1"/>
        </w:rPr>
        <w:noBreakHyphen/>
        <w:t>22</w:t>
      </w:r>
      <w:r w:rsidRPr="00770DB2">
        <w:rPr>
          <w:rFonts w:eastAsiaTheme="minorHAnsi"/>
          <w:szCs w:val="19"/>
          <w:u w:color="000000" w:themeColor="text1"/>
        </w:rPr>
        <w:noBreakHyphen/>
        <w:t xml:space="preserve">350;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(8)</w:t>
      </w:r>
      <w:r w:rsidRPr="00770DB2">
        <w:rPr>
          <w:rFonts w:eastAsiaTheme="minorHAnsi"/>
          <w:szCs w:val="19"/>
          <w:u w:color="000000" w:themeColor="text1"/>
        </w:rPr>
        <w:tab/>
        <w:t>Section 20</w:t>
      </w:r>
      <w:r w:rsidRPr="00770DB2">
        <w:rPr>
          <w:rFonts w:eastAsiaTheme="minorHAnsi"/>
          <w:szCs w:val="19"/>
          <w:u w:color="000000" w:themeColor="text1"/>
        </w:rPr>
        <w:noBreakHyphen/>
        <w:t>7</w:t>
      </w:r>
      <w:r w:rsidRPr="00770DB2">
        <w:rPr>
          <w:rFonts w:eastAsiaTheme="minorHAnsi"/>
          <w:szCs w:val="19"/>
          <w:u w:color="000000" w:themeColor="text1"/>
        </w:rPr>
        <w:noBreakHyphen/>
        <w:t>8525, juvenile expungements;</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(9)</w:t>
      </w: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530(a), alcohol education program; and</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(10)</w:t>
      </w:r>
      <w:r w:rsidRPr="00770DB2">
        <w:rPr>
          <w:rFonts w:eastAsiaTheme="minorHAnsi"/>
          <w:szCs w:val="19"/>
          <w:u w:color="000000" w:themeColor="text1"/>
        </w:rPr>
        <w:tab/>
        <w:t>any other statutory authorization.</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920.</w:t>
      </w:r>
      <w:r w:rsidRPr="00770DB2">
        <w:rPr>
          <w:rFonts w:eastAsiaTheme="minorHAnsi"/>
          <w:szCs w:val="19"/>
          <w:u w:color="000000" w:themeColor="text1"/>
        </w:rPr>
        <w:tab/>
      </w:r>
      <w:r>
        <w:rPr>
          <w:rFonts w:eastAsiaTheme="minorHAnsi"/>
          <w:szCs w:val="19"/>
          <w:u w:color="000000" w:themeColor="text1"/>
        </w:rPr>
        <w:tab/>
        <w:t>T</w:t>
      </w:r>
      <w:r w:rsidRPr="00770DB2">
        <w:rPr>
          <w:rFonts w:eastAsiaTheme="minorHAnsi"/>
          <w:szCs w:val="19"/>
          <w:u w:color="000000" w:themeColor="text1"/>
        </w:rPr>
        <w:t>he clerk of court shall direct all inquiries concerning the expungement process to the corresponding solicitor’s office to make application for expungement.</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930.</w:t>
      </w:r>
      <w:r w:rsidRPr="00770DB2">
        <w:rPr>
          <w:rFonts w:eastAsiaTheme="minorHAnsi"/>
          <w:szCs w:val="19"/>
          <w:u w:color="000000" w:themeColor="text1"/>
        </w:rPr>
        <w:tab/>
      </w:r>
      <w:r>
        <w:rPr>
          <w:rFonts w:eastAsiaTheme="minorHAnsi"/>
          <w:szCs w:val="19"/>
          <w:u w:color="000000" w:themeColor="text1"/>
        </w:rPr>
        <w:tab/>
      </w:r>
      <w:r w:rsidRPr="00770DB2">
        <w:rPr>
          <w:rFonts w:eastAsiaTheme="minorHAnsi"/>
          <w:szCs w:val="19"/>
          <w:u w:color="000000" w:themeColor="text1"/>
        </w:rPr>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940.</w:t>
      </w:r>
      <w:r w:rsidRPr="00770DB2">
        <w:rPr>
          <w:rFonts w:eastAsiaTheme="minorHAnsi"/>
          <w:szCs w:val="19"/>
          <w:u w:color="000000" w:themeColor="text1"/>
        </w:rPr>
        <w:tab/>
        <w:t>(A)</w:t>
      </w:r>
      <w:r w:rsidRPr="00770DB2">
        <w:rPr>
          <w:rFonts w:eastAsiaTheme="minorHAnsi"/>
          <w:szCs w:val="19"/>
          <w:u w:color="000000" w:themeColor="text1"/>
        </w:rPr>
        <w:tab/>
        <w:t>In exchange for an expungement service that is provided by the solicitor’s office, the applicant is responsible for payment to the solicitor’s office of an administrative fee in the amount of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dollars per individual order, which must be retained by that office and used to defray the costs associated with the expungement process, except as provided in subsection (B).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is nonrefundable, regardless of whether the offense is later determined to be statutorily ineligible for expungement or the solicitor or his designee does not consent to the expungement.</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(B)</w:t>
      </w:r>
      <w:r w:rsidRPr="00770DB2">
        <w:rPr>
          <w:rFonts w:eastAsiaTheme="minorHAnsi"/>
          <w:szCs w:val="19"/>
          <w:u w:color="000000" w:themeColor="text1"/>
        </w:rPr>
        <w:tab/>
        <w:t>The solicitor’s office prosecuting the case in a court of general sessions, at no cost to the accused person, shall cause an order for expungement to be issued for a person who is found not guilty or who has his charges dismissed or nolle prossed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unless the:</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accused person has other charges pending;</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solicitor believes that the evidence in the case needs to be preserved and notifies the accused person in writing at the address listed on his bond form, or through his attorney, no later </w:t>
      </w:r>
      <w:r w:rsidRPr="00770DB2">
        <w:rPr>
          <w:rFonts w:eastAsiaTheme="minorHAnsi"/>
          <w:szCs w:val="19"/>
          <w:u w:color="000000" w:themeColor="text1"/>
        </w:rPr>
        <w:lastRenderedPageBreak/>
        <w:t>than thirty days after the person is found not guilty or his charges are dismissed or nolle prossed; or</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accused person’s charges were dismissed as a part of a plea agreement.</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(C)</w:t>
      </w:r>
      <w:r w:rsidRPr="00770DB2">
        <w:rPr>
          <w:rFonts w:eastAsiaTheme="minorHAnsi"/>
          <w:szCs w:val="19"/>
          <w:u w:color="000000" w:themeColor="text1"/>
        </w:rPr>
        <w:tab/>
        <w:t>The solicitor’s office shall implement policies and procedures consistent with this section to ensure that the expungement process is properly conducted.  This includes, but is not limited to:</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 xml:space="preserve">assisting the applicant in completing the expungement order form;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collecting from the applicant and distributing to the appropriate agencies separate certified checks or money orders for charges prescribed by this article;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(4)</w:t>
      </w:r>
      <w:r w:rsidRPr="00770DB2">
        <w:rPr>
          <w:rFonts w:eastAsiaTheme="minorHAnsi"/>
          <w:szCs w:val="19"/>
          <w:u w:color="000000" w:themeColor="text1"/>
        </w:rPr>
        <w:tab/>
        <w:t xml:space="preserve">obtaining and verifying the presence of all necessary signatures;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(5)</w:t>
      </w:r>
      <w:r w:rsidRPr="00770DB2">
        <w:rPr>
          <w:rFonts w:eastAsiaTheme="minorHAnsi"/>
          <w:szCs w:val="19"/>
          <w:u w:color="000000" w:themeColor="text1"/>
        </w:rPr>
        <w:tab/>
        <w:t xml:space="preserve">filing the completed expungement order with the clerk of court; and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(6)</w:t>
      </w:r>
      <w:r w:rsidRPr="00770DB2">
        <w:rPr>
          <w:rFonts w:eastAsiaTheme="minorHAnsi"/>
          <w:szCs w:val="19"/>
          <w:u w:color="000000" w:themeColor="text1"/>
        </w:rPr>
        <w:tab/>
        <w:t>providing copies of the completed expungement order to all governmental agencies which must receive the order including, but not limited to, the:</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(a)</w:t>
      </w:r>
      <w:r w:rsidRPr="00770DB2">
        <w:rPr>
          <w:rFonts w:eastAsiaTheme="minorHAnsi"/>
          <w:szCs w:val="19"/>
          <w:u w:color="000000" w:themeColor="text1"/>
        </w:rPr>
        <w:tab/>
        <w:t>arresting law enforcement agency;</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(b)</w:t>
      </w:r>
      <w:r w:rsidRPr="00770DB2">
        <w:rPr>
          <w:rFonts w:eastAsiaTheme="minorHAnsi"/>
          <w:szCs w:val="19"/>
          <w:u w:color="000000" w:themeColor="text1"/>
        </w:rPr>
        <w:tab/>
        <w:t>detention facility or jail;</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(c)</w:t>
      </w:r>
      <w:r w:rsidRPr="00770DB2">
        <w:rPr>
          <w:rFonts w:eastAsiaTheme="minorHAnsi"/>
          <w:szCs w:val="19"/>
          <w:u w:color="000000" w:themeColor="text1"/>
        </w:rPr>
        <w:tab/>
        <w:t>solicitor’s office;</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(d)</w:t>
      </w:r>
      <w:r w:rsidRPr="00770DB2">
        <w:rPr>
          <w:rFonts w:eastAsiaTheme="minorHAnsi"/>
          <w:szCs w:val="19"/>
          <w:u w:color="000000" w:themeColor="text1"/>
        </w:rPr>
        <w:tab/>
        <w:t>magistrates or municipal court where the arrest warrant originated;</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(e)</w:t>
      </w:r>
      <w:r w:rsidRPr="00770DB2">
        <w:rPr>
          <w:rFonts w:eastAsiaTheme="minorHAnsi"/>
          <w:szCs w:val="19"/>
          <w:u w:color="000000" w:themeColor="text1"/>
        </w:rPr>
        <w:tab/>
        <w:t>magistrates or municipal court that was involved in any way in the criminal process of the charge sought to be expunged;</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(f)</w:t>
      </w:r>
      <w:r w:rsidRPr="00770DB2">
        <w:rPr>
          <w:rFonts w:eastAsiaTheme="minorHAnsi"/>
          <w:szCs w:val="19"/>
          <w:u w:color="000000" w:themeColor="text1"/>
        </w:rPr>
        <w:tab/>
        <w:t xml:space="preserve">Department of Juvenile Justice; and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(g)</w:t>
      </w:r>
      <w:r w:rsidRPr="00770DB2">
        <w:rPr>
          <w:rFonts w:eastAsiaTheme="minorHAnsi"/>
          <w:szCs w:val="19"/>
          <w:u w:color="000000" w:themeColor="text1"/>
        </w:rPr>
        <w:tab/>
        <w:t xml:space="preserve">SLED.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(D)</w:t>
      </w:r>
      <w:r w:rsidRPr="00770DB2">
        <w:rPr>
          <w:rFonts w:eastAsiaTheme="minorHAnsi"/>
          <w:szCs w:val="19"/>
          <w:u w:color="000000" w:themeColor="text1"/>
        </w:rPr>
        <w:tab/>
        <w:t>The solicitor or his designee also must provide a copy of the completed expungement order to the applicant or his retained counsel.</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(E)</w:t>
      </w:r>
      <w:r w:rsidRPr="00770DB2">
        <w:rPr>
          <w:rFonts w:eastAsiaTheme="minorHAnsi"/>
          <w:szCs w:val="19"/>
          <w:u w:color="000000" w:themeColor="text1"/>
        </w:rPr>
        <w:tab/>
        <w:t>In cases when charges are sought to be expunged pursuant to Section 17</w:t>
      </w:r>
      <w:r w:rsidRPr="00770DB2">
        <w:rPr>
          <w:rFonts w:eastAsiaTheme="minorHAnsi"/>
          <w:szCs w:val="19"/>
          <w:u w:color="000000" w:themeColor="text1"/>
        </w:rPr>
        <w:noBreakHyphen/>
        <w:t>22</w:t>
      </w:r>
      <w:r w:rsidRPr="00770DB2">
        <w:rPr>
          <w:rFonts w:eastAsiaTheme="minorHAnsi"/>
          <w:szCs w:val="19"/>
          <w:u w:color="000000" w:themeColor="text1"/>
        </w:rPr>
        <w:noBreakHyphen/>
        <w:t>150(a), 17</w:t>
      </w:r>
      <w:r w:rsidRPr="00770DB2">
        <w:rPr>
          <w:rFonts w:eastAsiaTheme="minorHAnsi"/>
          <w:szCs w:val="19"/>
          <w:u w:color="000000" w:themeColor="text1"/>
        </w:rPr>
        <w:noBreakHyphen/>
        <w:t>22</w:t>
      </w:r>
      <w:r w:rsidRPr="00770DB2">
        <w:rPr>
          <w:rFonts w:eastAsiaTheme="minorHAnsi"/>
          <w:szCs w:val="19"/>
          <w:u w:color="000000" w:themeColor="text1"/>
        </w:rPr>
        <w:noBreakHyphen/>
        <w:t>530(a), 22</w:t>
      </w:r>
      <w:r w:rsidRPr="00770DB2">
        <w:rPr>
          <w:rFonts w:eastAsiaTheme="minorHAnsi"/>
          <w:szCs w:val="19"/>
          <w:u w:color="000000" w:themeColor="text1"/>
        </w:rPr>
        <w:noBreakHyphen/>
        <w:t>5</w:t>
      </w:r>
      <w:r w:rsidRPr="00770DB2">
        <w:rPr>
          <w:rFonts w:eastAsiaTheme="minorHAnsi"/>
          <w:szCs w:val="19"/>
          <w:u w:color="000000" w:themeColor="text1"/>
        </w:rPr>
        <w:noBreakHyphen/>
        <w:t>910, or 44</w:t>
      </w:r>
      <w:r w:rsidRPr="00770DB2">
        <w:rPr>
          <w:rFonts w:eastAsiaTheme="minorHAnsi"/>
          <w:szCs w:val="19"/>
          <w:u w:color="000000" w:themeColor="text1"/>
        </w:rPr>
        <w:noBreakHyphen/>
        <w:t>53</w:t>
      </w:r>
      <w:r w:rsidRPr="00770DB2">
        <w:rPr>
          <w:rFonts w:eastAsiaTheme="minorHAnsi"/>
          <w:szCs w:val="19"/>
          <w:u w:color="000000" w:themeColor="text1"/>
        </w:rPr>
        <w:noBreakHyphen/>
        <w:t xml:space="preserve">450(b), the circuit pretrial intervention director, alcohol education program director, or summary court judge shall attest by signature on the application to the eligibility of the charge for expungement before either the solicitor or his designee and then the circuit court judge, </w:t>
      </w:r>
      <w:r w:rsidRPr="00770DB2">
        <w:rPr>
          <w:rFonts w:eastAsiaTheme="minorHAnsi"/>
          <w:szCs w:val="19"/>
          <w:u w:color="000000" w:themeColor="text1"/>
        </w:rPr>
        <w:lastRenderedPageBreak/>
        <w:t>or the family court judge in the case of a juvenile, signs the application for expungement.</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(F)</w:t>
      </w:r>
      <w:r w:rsidRPr="00770DB2">
        <w:rPr>
          <w:rFonts w:eastAsiaTheme="minorHAnsi"/>
          <w:szCs w:val="19"/>
          <w:u w:color="000000" w:themeColor="text1"/>
        </w:rPr>
        <w:tab/>
        <w:t>SLED shall verify and document that the criminal charges in all cases, except in cases when charges are sought to be expunged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770DB2">
        <w:rPr>
          <w:rFonts w:eastAsiaTheme="minorHAnsi"/>
          <w:szCs w:val="19"/>
          <w:u w:color="000000" w:themeColor="text1"/>
        </w:rPr>
        <w:noBreakHyphen/>
        <w:t>11</w:t>
      </w:r>
      <w:r w:rsidRPr="00770DB2">
        <w:rPr>
          <w:rFonts w:eastAsiaTheme="minorHAnsi"/>
          <w:szCs w:val="19"/>
          <w:u w:color="000000" w:themeColor="text1"/>
        </w:rPr>
        <w:noBreakHyphen/>
        <w:t>90(e), Section 22</w:t>
      </w:r>
      <w:r w:rsidRPr="00770DB2">
        <w:rPr>
          <w:rFonts w:eastAsiaTheme="minorHAnsi"/>
          <w:szCs w:val="19"/>
          <w:u w:color="000000" w:themeColor="text1"/>
        </w:rPr>
        <w:noBreakHyphen/>
        <w:t>5</w:t>
      </w:r>
      <w:r w:rsidRPr="00770DB2">
        <w:rPr>
          <w:rFonts w:eastAsiaTheme="minorHAnsi"/>
          <w:szCs w:val="19"/>
          <w:u w:color="000000" w:themeColor="text1"/>
        </w:rPr>
        <w:noBreakHyphen/>
        <w:t>910, Section 22</w:t>
      </w:r>
      <w:r w:rsidRPr="00770DB2">
        <w:rPr>
          <w:rFonts w:eastAsiaTheme="minorHAnsi"/>
          <w:szCs w:val="19"/>
          <w:u w:color="000000" w:themeColor="text1"/>
        </w:rPr>
        <w:noBreakHyphen/>
        <w:t>5</w:t>
      </w:r>
      <w:r w:rsidRPr="00770DB2">
        <w:rPr>
          <w:rFonts w:eastAsiaTheme="minorHAnsi"/>
          <w:szCs w:val="19"/>
          <w:u w:color="000000" w:themeColor="text1"/>
        </w:rPr>
        <w:noBreakHyphen/>
        <w:t>920, or Section 56</w:t>
      </w:r>
      <w:r w:rsidRPr="00770DB2">
        <w:rPr>
          <w:rFonts w:eastAsiaTheme="minorHAnsi"/>
          <w:szCs w:val="19"/>
          <w:u w:color="000000" w:themeColor="text1"/>
        </w:rPr>
        <w:noBreakHyphen/>
        <w:t>5</w:t>
      </w:r>
      <w:r w:rsidRPr="00770DB2">
        <w:rPr>
          <w:rFonts w:eastAsiaTheme="minorHAnsi"/>
          <w:szCs w:val="19"/>
          <w:u w:color="000000" w:themeColor="text1"/>
        </w:rPr>
        <w:noBreakHyphen/>
        <w:t>750(f), the conviction for any traffic related offense which is punishable only by a fine or loss of points will not be considered as a bar to expungement.</w:t>
      </w:r>
      <w:r w:rsidRPr="00770DB2">
        <w:rPr>
          <w:rFonts w:eastAsiaTheme="minorHAnsi"/>
          <w:szCs w:val="19"/>
          <w:u w:color="000000" w:themeColor="text1"/>
        </w:rPr>
        <w:tab/>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SLED shall receive a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certified check or money order from the solicitor or his designee on behalf of the applicant made payable to SLED for each verification request, except that no verification fee may be charged when an expungement is sought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40, 17</w:t>
      </w:r>
      <w:r w:rsidRPr="00770DB2">
        <w:rPr>
          <w:rFonts w:eastAsiaTheme="minorHAnsi"/>
          <w:szCs w:val="19"/>
          <w:u w:color="000000" w:themeColor="text1"/>
        </w:rPr>
        <w:noBreakHyphen/>
        <w:t>22</w:t>
      </w:r>
      <w:r w:rsidRPr="00770DB2">
        <w:rPr>
          <w:rFonts w:eastAsiaTheme="minorHAnsi"/>
          <w:szCs w:val="19"/>
          <w:u w:color="000000" w:themeColor="text1"/>
        </w:rPr>
        <w:noBreakHyphen/>
        <w:t>150(a), or 44</w:t>
      </w:r>
      <w:r w:rsidRPr="00770DB2">
        <w:rPr>
          <w:rFonts w:eastAsiaTheme="minorHAnsi"/>
          <w:szCs w:val="19"/>
          <w:u w:color="000000" w:themeColor="text1"/>
        </w:rPr>
        <w:noBreakHyphen/>
        <w:t>53</w:t>
      </w:r>
      <w:r w:rsidRPr="00770DB2">
        <w:rPr>
          <w:rFonts w:eastAsiaTheme="minorHAnsi"/>
          <w:szCs w:val="19"/>
          <w:u w:color="000000" w:themeColor="text1"/>
        </w:rPr>
        <w:noBreakHyphen/>
        <w:t xml:space="preserve">450(b).  SLED then shall forward the necessary documentation back to the solicitor’s office involved in the process.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Neither SLED, the Department of Juvenile Justice, nor any other official shall allow the applicant to take possession of the application for expungement during the expungement process.</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(G)</w:t>
      </w:r>
      <w:r w:rsidRPr="00770DB2">
        <w:rPr>
          <w:rFonts w:eastAsiaTheme="minorHAnsi"/>
          <w:szCs w:val="19"/>
          <w:u w:color="000000" w:themeColor="text1"/>
        </w:rPr>
        <w:tab/>
        <w:t>The applicant also is responsible to the clerk of court for the filing fee per individual order as required by Section 8</w:t>
      </w:r>
      <w:r w:rsidRPr="00770DB2">
        <w:rPr>
          <w:rFonts w:eastAsiaTheme="minorHAnsi"/>
          <w:szCs w:val="19"/>
          <w:u w:color="000000" w:themeColor="text1"/>
        </w:rPr>
        <w:noBreakHyphen/>
        <w:t>21</w:t>
      </w:r>
      <w:r w:rsidRPr="00770DB2">
        <w:rPr>
          <w:rFonts w:eastAsiaTheme="minorHAnsi"/>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(H)</w:t>
      </w:r>
      <w:r w:rsidRPr="00770DB2">
        <w:rPr>
          <w:rFonts w:eastAsiaTheme="minorHAnsi"/>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or 17</w:t>
      </w:r>
      <w:r w:rsidRPr="00770DB2">
        <w:rPr>
          <w:rFonts w:eastAsiaTheme="minorHAnsi"/>
          <w:szCs w:val="19"/>
          <w:u w:color="000000" w:themeColor="text1"/>
        </w:rPr>
        <w:noBreakHyphen/>
        <w:t>22</w:t>
      </w:r>
      <w:r w:rsidRPr="00770DB2">
        <w:rPr>
          <w:rFonts w:eastAsiaTheme="minorHAnsi"/>
          <w:szCs w:val="19"/>
          <w:u w:color="000000" w:themeColor="text1"/>
        </w:rPr>
        <w:noBreakHyphen/>
        <w:t>150(a). Only in those circumstances may more than one charge be included on a single application for expungement and, when applicable, only one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one twenty</w:t>
      </w:r>
      <w:r w:rsidRPr="00770DB2">
        <w:rPr>
          <w:rFonts w:eastAsiaTheme="minorHAnsi"/>
          <w:szCs w:val="19"/>
          <w:u w:color="000000" w:themeColor="text1"/>
        </w:rPr>
        <w:noBreakHyphen/>
        <w:t>five</w:t>
      </w:r>
      <w:r w:rsidRPr="00770DB2">
        <w:rPr>
          <w:rFonts w:eastAsiaTheme="minorHAnsi"/>
          <w:szCs w:val="19"/>
          <w:u w:color="000000" w:themeColor="text1"/>
        </w:rPr>
        <w:noBreakHyphen/>
        <w:t xml:space="preserve">dollar SLED </w:t>
      </w:r>
      <w:r w:rsidRPr="00770DB2">
        <w:rPr>
          <w:rFonts w:eastAsiaTheme="minorHAnsi"/>
          <w:szCs w:val="19"/>
          <w:u w:color="000000" w:themeColor="text1"/>
        </w:rPr>
        <w:lastRenderedPageBreak/>
        <w:t>verification fee, and one thirty</w:t>
      </w:r>
      <w:r w:rsidRPr="00770DB2">
        <w:rPr>
          <w:rFonts w:eastAsiaTheme="minorHAnsi"/>
          <w:szCs w:val="19"/>
          <w:u w:color="000000" w:themeColor="text1"/>
        </w:rPr>
        <w:noBreakHyphen/>
        <w:t>five</w:t>
      </w:r>
      <w:r w:rsidRPr="00770DB2">
        <w:rPr>
          <w:rFonts w:eastAsiaTheme="minorHAnsi"/>
          <w:szCs w:val="19"/>
          <w:u w:color="000000" w:themeColor="text1"/>
        </w:rPr>
        <w:noBreakHyphen/>
        <w:t>dollar clerk of court filing fee may be charged.</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(I)</w:t>
      </w:r>
      <w:r w:rsidRPr="00770DB2">
        <w:rPr>
          <w:rFonts w:eastAsiaTheme="minorHAnsi"/>
          <w:szCs w:val="19"/>
          <w:u w:color="000000" w:themeColor="text1"/>
        </w:rPr>
        <w:tab/>
        <w:t>A filing fee may not be charged by the clerk’s office to an applicant seeking the expungement of a criminal record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when the charge was discharged, dismissed, nol</w:t>
      </w:r>
      <w:r>
        <w:rPr>
          <w:rFonts w:eastAsiaTheme="minorHAnsi"/>
          <w:szCs w:val="19"/>
          <w:u w:color="000000" w:themeColor="text1"/>
        </w:rPr>
        <w:t>le</w:t>
      </w:r>
      <w:r w:rsidRPr="00770DB2">
        <w:rPr>
          <w:rFonts w:eastAsiaTheme="minorHAnsi"/>
          <w:szCs w:val="19"/>
          <w:u w:color="000000" w:themeColor="text1"/>
        </w:rPr>
        <w:t xml:space="preserve"> prossed, or the applicant was acquitted.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(J)</w:t>
      </w:r>
      <w:r w:rsidRPr="00770DB2">
        <w:rPr>
          <w:rFonts w:eastAsiaTheme="minorHAnsi"/>
          <w:szCs w:val="19"/>
          <w:u w:color="000000" w:themeColor="text1"/>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the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SLED verification fee, and the thirty</w:t>
      </w:r>
      <w:r w:rsidRPr="00770DB2">
        <w:rPr>
          <w:rFonts w:eastAsiaTheme="minorHAnsi"/>
          <w:szCs w:val="19"/>
          <w:u w:color="000000" w:themeColor="text1"/>
        </w:rPr>
        <w:noBreakHyphen/>
        <w:t>five</w:t>
      </w:r>
      <w:r w:rsidRPr="00770DB2">
        <w:rPr>
          <w:rFonts w:eastAsiaTheme="minorHAnsi"/>
          <w:szCs w:val="19"/>
          <w:u w:color="000000" w:themeColor="text1"/>
        </w:rPr>
        <w:noBreakHyphen/>
        <w:t>dollar clerk of court filing fee which must be paid by retained counsel’s client.</w:t>
      </w:r>
      <w:r w:rsidRPr="00770DB2">
        <w:rPr>
          <w:rFonts w:eastAsiaTheme="minorHAnsi"/>
          <w:szCs w:val="19"/>
          <w:u w:color="000000" w:themeColor="text1"/>
        </w:rPr>
        <w:tab/>
      </w:r>
      <w:r w:rsidRPr="00770DB2">
        <w:rPr>
          <w:rFonts w:eastAsiaTheme="minorHAnsi"/>
          <w:szCs w:val="19"/>
          <w:u w:color="000000" w:themeColor="text1"/>
        </w:rPr>
        <w:tab/>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(K)</w:t>
      </w:r>
      <w:r w:rsidRPr="00770DB2">
        <w:rPr>
          <w:rFonts w:eastAsiaTheme="minorHAnsi"/>
          <w:szCs w:val="19"/>
          <w:u w:color="000000" w:themeColor="text1"/>
        </w:rPr>
        <w:tab/>
        <w:t>The solicitor or his designee has the discretion to waive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 xml:space="preserve">dollar fee only in those cases when it is determined that a person has been falsely accused of a crime as a result of identity theft.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(L)</w:t>
      </w:r>
      <w:r w:rsidRPr="00770DB2">
        <w:rPr>
          <w:rFonts w:eastAsiaTheme="minorHAnsi"/>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950.</w:t>
      </w:r>
      <w:r w:rsidRPr="00770DB2">
        <w:rPr>
          <w:rFonts w:eastAsiaTheme="minorHAnsi"/>
          <w:szCs w:val="19"/>
          <w:u w:color="000000" w:themeColor="text1"/>
        </w:rPr>
        <w:tab/>
        <w:t>(</w:t>
      </w:r>
      <w:r>
        <w:rPr>
          <w:rFonts w:eastAsiaTheme="minorHAnsi"/>
          <w:szCs w:val="19"/>
          <w:u w:color="000000" w:themeColor="text1"/>
        </w:rPr>
        <w:t>A)</w:t>
      </w:r>
      <w:r>
        <w:rPr>
          <w:rFonts w:eastAsiaTheme="minorHAnsi"/>
          <w:szCs w:val="19"/>
          <w:u w:color="000000" w:themeColor="text1"/>
        </w:rPr>
        <w:tab/>
      </w:r>
      <w:r w:rsidRPr="00770DB2">
        <w:rPr>
          <w:rFonts w:eastAsiaTheme="minorHAnsi"/>
          <w:szCs w:val="19"/>
          <w:u w:color="000000" w:themeColor="text1"/>
        </w:rPr>
        <w:t>When criminal charges are brought in a summary court and the accused person is found not guilty or if the charges are dismissed or nolle prossed,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w:t>
      </w:r>
      <w:r w:rsidRPr="00770DB2">
        <w:rPr>
          <w:rFonts w:eastAsiaTheme="minorHAnsi"/>
          <w:szCs w:val="19"/>
          <w:u w:color="000000" w:themeColor="text1"/>
        </w:rPr>
        <w:lastRenderedPageBreak/>
        <w:t>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accused person has other charges pending;</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prosecuting agency or the appropriate law enforcement agency believes that the evidence in the case needs to be preserved; or</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 xml:space="preserve">accused person’s charges were dismissed as a part of a plea agreement.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val="single" w:color="000000" w:themeColor="text1"/>
        </w:rPr>
      </w:pPr>
      <w:r w:rsidRPr="00770DB2">
        <w:rPr>
          <w:rFonts w:eastAsiaTheme="minorHAnsi"/>
          <w:szCs w:val="19"/>
          <w:u w:color="000000" w:themeColor="text1"/>
        </w:rPr>
        <w:tab/>
        <w:t>(B)</w:t>
      </w:r>
      <w:r w:rsidRPr="00770DB2">
        <w:rPr>
          <w:rFonts w:eastAsiaTheme="minorHAnsi"/>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u w:color="000000" w:themeColor="text1"/>
        </w:rPr>
      </w:pPr>
      <w:r w:rsidRPr="00770DB2">
        <w:rPr>
          <w:rFonts w:eastAsiaTheme="minorHAnsi"/>
          <w:szCs w:val="22"/>
          <w:u w:color="000000" w:themeColor="text1"/>
        </w:rPr>
        <w:t>SECTION</w:t>
      </w:r>
      <w:r w:rsidRPr="00770DB2">
        <w:rPr>
          <w:rFonts w:eastAsiaTheme="minorHAnsi"/>
          <w:szCs w:val="22"/>
          <w:u w:color="000000" w:themeColor="text1"/>
        </w:rPr>
        <w:tab/>
        <w:t>3.</w:t>
      </w:r>
      <w:r>
        <w:rPr>
          <w:rFonts w:eastAsiaTheme="minorHAnsi"/>
          <w:szCs w:val="22"/>
          <w:u w:color="000000" w:themeColor="text1"/>
        </w:rPr>
        <w:tab/>
        <w:t xml:space="preserve"> S</w:t>
      </w:r>
      <w:r w:rsidRPr="00770DB2">
        <w:rPr>
          <w:rFonts w:eastAsiaTheme="minorHAnsi"/>
          <w:szCs w:val="22"/>
          <w:u w:color="000000" w:themeColor="text1"/>
        </w:rPr>
        <w:t>ection 17</w:t>
      </w:r>
      <w:r w:rsidRPr="00770DB2">
        <w:rPr>
          <w:rFonts w:eastAsiaTheme="minorHAnsi"/>
          <w:szCs w:val="22"/>
          <w:u w:color="000000" w:themeColor="text1"/>
        </w:rPr>
        <w:noBreakHyphen/>
        <w:t>1</w:t>
      </w:r>
      <w:r w:rsidRPr="00770DB2">
        <w:rPr>
          <w:rFonts w:eastAsiaTheme="minorHAnsi"/>
          <w:szCs w:val="22"/>
          <w:u w:color="000000" w:themeColor="text1"/>
        </w:rPr>
        <w:noBreakHyphen/>
        <w:t xml:space="preserve">40(A) of the 1976 Code, as last amended by Act 82 of 2007, is further amended to read: </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t>“(A)</w:t>
      </w:r>
      <w:r w:rsidRPr="00770DB2">
        <w:rPr>
          <w:rFonts w:eastAsiaTheme="minorHAnsi"/>
          <w:szCs w:val="22"/>
          <w:u w:color="000000" w:themeColor="text1"/>
        </w:rPr>
        <w:tab/>
        <w:t xml:space="preserve"> A person who after being charged with a criminal offense and the charge is discharged, proceedings against the person are dismissed, or the person is found </w:t>
      </w:r>
      <w:r w:rsidRPr="00770DB2">
        <w:rPr>
          <w:rFonts w:eastAsiaTheme="minorHAnsi"/>
          <w:strike/>
          <w:szCs w:val="22"/>
          <w:u w:color="000000" w:themeColor="text1"/>
        </w:rPr>
        <w:t>to be innocent</w:t>
      </w:r>
      <w:r w:rsidRPr="00770DB2">
        <w:rPr>
          <w:rFonts w:eastAsiaTheme="minorHAnsi"/>
          <w:szCs w:val="22"/>
          <w:u w:color="000000" w:themeColor="text1"/>
        </w:rPr>
        <w:t xml:space="preserve"> </w:t>
      </w:r>
      <w:r w:rsidRPr="00770DB2">
        <w:rPr>
          <w:rFonts w:eastAsiaTheme="minorHAnsi"/>
          <w:szCs w:val="22"/>
          <w:u w:val="single" w:color="000000" w:themeColor="text1"/>
        </w:rPr>
        <w:t>not guilty</w:t>
      </w:r>
      <w:r w:rsidRPr="00770DB2">
        <w:rPr>
          <w:rFonts w:eastAsiaTheme="minorHAnsi"/>
          <w:szCs w:val="22"/>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770DB2">
        <w:rPr>
          <w:rFonts w:eastAsiaTheme="minorHAnsi"/>
          <w:szCs w:val="22"/>
          <w:u w:val="single" w:color="000000" w:themeColor="text1"/>
        </w:rPr>
        <w:t xml:space="preserve">A person who intentionally retains the arrest and booking record, files, mugshots, fingerprints, or any evidence of the record pertaining to a charge </w:t>
      </w:r>
      <w:r w:rsidRPr="00770DB2">
        <w:rPr>
          <w:rFonts w:eastAsiaTheme="minorHAnsi"/>
          <w:szCs w:val="22"/>
          <w:u w:val="single" w:color="000000" w:themeColor="text1"/>
        </w:rPr>
        <w:lastRenderedPageBreak/>
        <w:t>discharged or dismissed pursuant to this section is guilty of contempt of court.</w:t>
      </w:r>
      <w:r w:rsidRPr="00770DB2">
        <w:rPr>
          <w:rFonts w:eastAsiaTheme="minorHAnsi"/>
          <w:szCs w:val="22"/>
          <w:u w:color="000000" w:themeColor="text1"/>
        </w:rPr>
        <w:t>”</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SECTION</w:t>
      </w:r>
      <w:r w:rsidRPr="00770DB2">
        <w:rPr>
          <w:rFonts w:eastAsiaTheme="minorHAnsi"/>
          <w:szCs w:val="22"/>
          <w:u w:color="000000" w:themeColor="text1"/>
        </w:rPr>
        <w:tab/>
        <w:t>4.</w:t>
      </w:r>
      <w:r w:rsidRPr="00770DB2">
        <w:rPr>
          <w:rFonts w:eastAsiaTheme="minorHAnsi"/>
          <w:szCs w:val="22"/>
          <w:u w:color="000000" w:themeColor="text1"/>
        </w:rPr>
        <w:tab/>
      </w:r>
      <w:r>
        <w:rPr>
          <w:rFonts w:eastAsiaTheme="minorHAnsi"/>
          <w:szCs w:val="22"/>
          <w:u w:color="000000" w:themeColor="text1"/>
        </w:rPr>
        <w:t xml:space="preserve"> </w:t>
      </w:r>
      <w:r w:rsidRPr="00770DB2">
        <w:rPr>
          <w:rFonts w:eastAsiaTheme="minorHAnsi"/>
          <w:szCs w:val="22"/>
          <w:u w:color="000000" w:themeColor="text1"/>
        </w:rPr>
        <w:t>Section 22</w:t>
      </w:r>
      <w:r w:rsidRPr="00770DB2">
        <w:rPr>
          <w:rFonts w:eastAsiaTheme="minorHAnsi"/>
          <w:szCs w:val="22"/>
          <w:u w:color="000000" w:themeColor="text1"/>
        </w:rPr>
        <w:noBreakHyphen/>
        <w:t>5</w:t>
      </w:r>
      <w:r w:rsidRPr="00770DB2">
        <w:rPr>
          <w:rFonts w:eastAsiaTheme="minorHAnsi"/>
          <w:szCs w:val="22"/>
          <w:u w:color="000000" w:themeColor="text1"/>
        </w:rPr>
        <w:noBreakHyphen/>
        <w:t>910(A) and (B) of the 1976 Code is amended to read:</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rFonts w:eastAsiaTheme="minorHAnsi"/>
          <w:szCs w:val="22"/>
          <w:u w:color="000000" w:themeColor="text1"/>
        </w:rPr>
        <w:tab/>
        <w:t>“</w:t>
      </w:r>
      <w:r>
        <w:rPr>
          <w:szCs w:val="24"/>
        </w:rPr>
        <w:t>(A)</w:t>
      </w:r>
      <w:r>
        <w:rPr>
          <w:szCs w:val="24"/>
        </w:rPr>
        <w:tab/>
        <w:t xml:space="preserve"> </w:t>
      </w:r>
      <w:r w:rsidRPr="00770DB2">
        <w:rPr>
          <w:szCs w:val="24"/>
        </w:rPr>
        <w:t xml:space="preserve">Following a first offense conviction </w:t>
      </w:r>
      <w:r w:rsidRPr="00770DB2">
        <w:rPr>
          <w:strike/>
          <w:szCs w:val="24"/>
        </w:rPr>
        <w:t>in a magistrates court or a municipal court,</w:t>
      </w:r>
      <w:r w:rsidRPr="00770DB2">
        <w:rPr>
          <w:szCs w:val="24"/>
          <w:u w:val="single"/>
        </w:rPr>
        <w:t>for a crime carrying a penalty of not more than thirty days imprisonment or a fine of five hundred dollars, or both,</w:t>
      </w:r>
      <w:r w:rsidRPr="00770DB2">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(1)</w:t>
      </w:r>
      <w:r w:rsidRPr="00770DB2">
        <w:rPr>
          <w:szCs w:val="24"/>
        </w:rPr>
        <w:tab/>
        <w:t xml:space="preserve">an offense involving the operation of a motor vehicle;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(2)</w:t>
      </w:r>
      <w:r w:rsidRPr="00770DB2">
        <w:rPr>
          <w:szCs w:val="24"/>
        </w:rPr>
        <w:tab/>
        <w:t xml:space="preserve">a violation of Title 50 or the regulations promulgated pursuant to Title 50 for which points are assessed, suspension provided for, or enhanced penalties for subsequent offenses are authorized;  or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(3)</w:t>
      </w:r>
      <w:r w:rsidRPr="00770DB2">
        <w:rPr>
          <w:szCs w:val="24"/>
        </w:rPr>
        <w:tab/>
        <w:t>an offense contained in Chapter 25 of Title 16, except first offense criminal domestic violence as contained in Section 16</w:t>
      </w:r>
      <w:r w:rsidRPr="00770DB2">
        <w:rPr>
          <w:szCs w:val="24"/>
        </w:rPr>
        <w:noBreakHyphen/>
        <w:t>25</w:t>
      </w:r>
      <w:r w:rsidRPr="00770DB2">
        <w:rPr>
          <w:szCs w:val="24"/>
        </w:rPr>
        <w:noBreakHyphen/>
        <w:t xml:space="preserve">20, which may be expunged five years from the date of the conviction. </w:t>
      </w: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t>(B)</w:t>
      </w:r>
      <w:r w:rsidRPr="00770DB2">
        <w:rPr>
          <w:szCs w:val="24"/>
        </w:rPr>
        <w:tab/>
        <w:t>If the defendant has had no other conviction during the three</w:t>
      </w:r>
      <w:r w:rsidRPr="00770DB2">
        <w:rPr>
          <w:szCs w:val="24"/>
        </w:rPr>
        <w:noBreakHyphen/>
        <w:t>year period, or during the five</w:t>
      </w:r>
      <w:r w:rsidRPr="00770DB2">
        <w:rPr>
          <w:szCs w:val="24"/>
        </w:rPr>
        <w:noBreakHyphen/>
        <w:t xml:space="preserve">year period as provided in subsection (A)(3), following the first offense conviction </w:t>
      </w:r>
      <w:r w:rsidRPr="00770DB2">
        <w:rPr>
          <w:strike/>
          <w:szCs w:val="24"/>
        </w:rPr>
        <w:t>in a magistrates court or a municipal court,</w:t>
      </w:r>
      <w:r w:rsidRPr="00770DB2">
        <w:rPr>
          <w:szCs w:val="24"/>
          <w:u w:val="single"/>
        </w:rPr>
        <w:t>for a crime carrying a penalty of not more than thirty days imprisonment or a fine of not more than five hundred dollars, or both,</w:t>
      </w:r>
      <w:r w:rsidRPr="00770DB2">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SECTION</w:t>
      </w:r>
      <w:r w:rsidRPr="00770DB2">
        <w:rPr>
          <w:rFonts w:eastAsiaTheme="minorHAnsi"/>
          <w:szCs w:val="22"/>
          <w:u w:color="000000" w:themeColor="text1"/>
        </w:rPr>
        <w:tab/>
        <w:t>5.</w:t>
      </w:r>
      <w:r>
        <w:rPr>
          <w:rFonts w:eastAsiaTheme="minorHAnsi"/>
          <w:szCs w:val="22"/>
          <w:u w:color="000000" w:themeColor="text1"/>
        </w:rPr>
        <w:tab/>
        <w:t xml:space="preserve"> </w:t>
      </w:r>
      <w:r w:rsidRPr="00770DB2">
        <w:rPr>
          <w:rFonts w:eastAsiaTheme="minorHAnsi"/>
          <w:szCs w:val="22"/>
          <w:u w:color="000000" w:themeColor="text1"/>
        </w:rPr>
        <w:t>Section 22</w:t>
      </w:r>
      <w:r w:rsidRPr="00770DB2">
        <w:rPr>
          <w:rFonts w:eastAsiaTheme="minorHAnsi"/>
          <w:szCs w:val="22"/>
          <w:u w:color="000000" w:themeColor="text1"/>
        </w:rPr>
        <w:noBreakHyphen/>
        <w:t>5</w:t>
      </w:r>
      <w:r w:rsidRPr="00770DB2">
        <w:rPr>
          <w:rFonts w:eastAsiaTheme="minorHAnsi"/>
          <w:szCs w:val="22"/>
          <w:u w:color="000000" w:themeColor="text1"/>
        </w:rPr>
        <w:noBreakHyphen/>
        <w:t>920(B) of the 1976 Code is amended to read:</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“(B)</w:t>
      </w:r>
      <w:r w:rsidRPr="00770DB2">
        <w:rPr>
          <w:rFonts w:eastAsiaTheme="minorHAnsi"/>
          <w:szCs w:val="22"/>
          <w:u w:color="000000" w:themeColor="text1"/>
        </w:rPr>
        <w:tab/>
        <w:t xml:space="preserve"> Following a first offense conviction as a youthful offender, the defendant after </w:t>
      </w:r>
      <w:r w:rsidRPr="00770DB2">
        <w:rPr>
          <w:rFonts w:eastAsiaTheme="minorHAnsi"/>
          <w:strike/>
          <w:szCs w:val="22"/>
          <w:u w:color="000000" w:themeColor="text1"/>
        </w:rPr>
        <w:t>fifteen</w:t>
      </w:r>
      <w:r w:rsidRPr="00770DB2">
        <w:rPr>
          <w:rFonts w:eastAsiaTheme="minorHAnsi"/>
          <w:szCs w:val="22"/>
          <w:u w:color="000000" w:themeColor="text1"/>
        </w:rPr>
        <w:t xml:space="preserve"> </w:t>
      </w:r>
      <w:r w:rsidRPr="00770DB2">
        <w:rPr>
          <w:rFonts w:eastAsiaTheme="minorHAnsi"/>
          <w:szCs w:val="22"/>
          <w:u w:val="single" w:color="000000" w:themeColor="text1"/>
        </w:rPr>
        <w:t>five</w:t>
      </w:r>
      <w:r w:rsidRPr="00770DB2">
        <w:rPr>
          <w:rFonts w:eastAsiaTheme="minorHAnsi"/>
          <w:szCs w:val="22"/>
          <w:u w:color="000000" w:themeColor="text1"/>
        </w:rPr>
        <w:t xml:space="preserve"> years from the date of </w:t>
      </w:r>
      <w:r w:rsidRPr="00770DB2">
        <w:rPr>
          <w:rFonts w:eastAsiaTheme="minorHAnsi"/>
          <w:strike/>
          <w:szCs w:val="22"/>
          <w:u w:color="000000" w:themeColor="text1"/>
        </w:rPr>
        <w:t>the conviction</w:t>
      </w:r>
      <w:r w:rsidRPr="00770DB2">
        <w:rPr>
          <w:rFonts w:eastAsiaTheme="minorHAnsi"/>
          <w:szCs w:val="22"/>
          <w:u w:val="single" w:color="000000" w:themeColor="text1"/>
        </w:rPr>
        <w:t>completion of his sentence, including probation and parole,</w:t>
      </w:r>
      <w:r w:rsidRPr="00770DB2">
        <w:rPr>
          <w:rFonts w:eastAsiaTheme="minorHAnsi"/>
          <w:szCs w:val="22"/>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w:t>
      </w:r>
      <w:r w:rsidRPr="00770DB2">
        <w:rPr>
          <w:rFonts w:eastAsiaTheme="minorHAnsi"/>
          <w:szCs w:val="22"/>
          <w:u w:color="000000" w:themeColor="text1"/>
        </w:rPr>
        <w:lastRenderedPageBreak/>
        <w:t>50 or the regulations promulgated under it for which points are assessed, suspension provided for, or enhanced penalties for subsequent offenses authorized, to an offense classified as a violent crime in Section 16</w:t>
      </w:r>
      <w:r w:rsidRPr="00770DB2">
        <w:rPr>
          <w:rFonts w:eastAsiaTheme="minorHAnsi"/>
          <w:szCs w:val="22"/>
          <w:u w:color="000000" w:themeColor="text1"/>
        </w:rPr>
        <w:noBreakHyphen/>
        <w:t>1</w:t>
      </w:r>
      <w:r w:rsidRPr="00770DB2">
        <w:rPr>
          <w:rFonts w:eastAsiaTheme="minorHAnsi"/>
          <w:szCs w:val="22"/>
          <w:u w:color="000000" w:themeColor="text1"/>
        </w:rPr>
        <w:noBreakHyphen/>
        <w:t>60, or to an offense contained in Chapter 25 of Title 16, except as otherwise provided in Section 16</w:t>
      </w:r>
      <w:r w:rsidRPr="00770DB2">
        <w:rPr>
          <w:rFonts w:eastAsiaTheme="minorHAnsi"/>
          <w:szCs w:val="22"/>
          <w:u w:color="000000" w:themeColor="text1"/>
        </w:rPr>
        <w:noBreakHyphen/>
        <w:t>25</w:t>
      </w:r>
      <w:r w:rsidRPr="00770DB2">
        <w:rPr>
          <w:rFonts w:eastAsiaTheme="minorHAnsi"/>
          <w:szCs w:val="22"/>
          <w:u w:color="000000" w:themeColor="text1"/>
        </w:rPr>
        <w:noBreakHyphen/>
        <w:t xml:space="preserve">30. If the defendant has had no other conviction during the </w:t>
      </w:r>
      <w:r w:rsidRPr="00770DB2">
        <w:rPr>
          <w:rFonts w:eastAsiaTheme="minorHAnsi"/>
          <w:strike/>
          <w:szCs w:val="22"/>
          <w:u w:color="000000" w:themeColor="text1"/>
        </w:rPr>
        <w:t>fifteen</w:t>
      </w:r>
      <w:r w:rsidRPr="00770DB2">
        <w:rPr>
          <w:rFonts w:eastAsiaTheme="minorHAnsi"/>
          <w:szCs w:val="22"/>
          <w:u w:color="000000" w:themeColor="text1"/>
        </w:rPr>
        <w:t xml:space="preserve"> </w:t>
      </w:r>
      <w:r w:rsidRPr="00770DB2">
        <w:rPr>
          <w:rFonts w:eastAsiaTheme="minorHAnsi"/>
          <w:szCs w:val="22"/>
          <w:u w:val="single" w:color="000000" w:themeColor="text1"/>
        </w:rPr>
        <w:t>five</w:t>
      </w:r>
      <w:r w:rsidRPr="00770DB2">
        <w:rPr>
          <w:rFonts w:eastAsiaTheme="minorHAnsi"/>
          <w:szCs w:val="22"/>
          <w:u w:color="000000" w:themeColor="text1"/>
        </w:rPr>
        <w:noBreakHyphen/>
        <w:t xml:space="preserve">year period following </w:t>
      </w:r>
      <w:r w:rsidRPr="00770DB2">
        <w:rPr>
          <w:rFonts w:eastAsiaTheme="minorHAnsi"/>
          <w:strike/>
          <w:szCs w:val="22"/>
          <w:u w:color="000000" w:themeColor="text1"/>
        </w:rPr>
        <w:t>the</w:t>
      </w:r>
      <w:r w:rsidRPr="00770DB2">
        <w:rPr>
          <w:rFonts w:eastAsiaTheme="minorHAnsi"/>
          <w:szCs w:val="22"/>
          <w:u w:color="000000" w:themeColor="text1"/>
        </w:rPr>
        <w:t xml:space="preserve"> </w:t>
      </w:r>
      <w:r w:rsidRPr="00770DB2">
        <w:rPr>
          <w:rFonts w:eastAsiaTheme="minorHAnsi"/>
          <w:szCs w:val="22"/>
          <w:u w:val="single" w:color="000000" w:themeColor="text1"/>
        </w:rPr>
        <w:t>completion of his sentence, including probation and parole, for a</w:t>
      </w:r>
      <w:r w:rsidRPr="00770DB2">
        <w:rPr>
          <w:rFonts w:eastAsiaTheme="minorHAnsi"/>
          <w:szCs w:val="22"/>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SECTION</w:t>
      </w:r>
      <w:r w:rsidRPr="00770DB2">
        <w:rPr>
          <w:rFonts w:eastAsiaTheme="minorHAnsi"/>
          <w:szCs w:val="22"/>
          <w:u w:color="000000" w:themeColor="text1"/>
        </w:rPr>
        <w:tab/>
        <w:t>6.</w:t>
      </w:r>
      <w:r w:rsidRPr="00770DB2">
        <w:rPr>
          <w:rFonts w:eastAsiaTheme="minorHAnsi"/>
          <w:szCs w:val="22"/>
          <w:u w:color="000000" w:themeColor="text1"/>
        </w:rPr>
        <w:tab/>
      </w:r>
      <w:r>
        <w:rPr>
          <w:rFonts w:eastAsiaTheme="minorHAnsi"/>
          <w:szCs w:val="22"/>
          <w:u w:color="000000" w:themeColor="text1"/>
        </w:rPr>
        <w:t xml:space="preserve"> </w:t>
      </w:r>
      <w:r w:rsidRPr="00770DB2">
        <w:rPr>
          <w:rFonts w:eastAsiaTheme="minorHAnsi"/>
          <w:szCs w:val="22"/>
          <w:u w:color="000000" w:themeColor="text1"/>
        </w:rPr>
        <w:t>Section 44</w:t>
      </w:r>
      <w:r w:rsidRPr="00770DB2">
        <w:rPr>
          <w:rFonts w:eastAsiaTheme="minorHAnsi"/>
          <w:szCs w:val="22"/>
          <w:u w:color="000000" w:themeColor="text1"/>
        </w:rPr>
        <w:noBreakHyphen/>
        <w:t>53</w:t>
      </w:r>
      <w:r w:rsidRPr="00770DB2">
        <w:rPr>
          <w:rFonts w:eastAsiaTheme="minorHAnsi"/>
          <w:szCs w:val="22"/>
          <w:u w:color="000000" w:themeColor="text1"/>
        </w:rPr>
        <w:noBreakHyphen/>
        <w:t>450(b) of the 1976 Code is amended to read:</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B6B74" w:rsidRPr="00770DB2"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“(B)</w:t>
      </w:r>
      <w:r w:rsidRPr="00770DB2">
        <w:rPr>
          <w:rFonts w:eastAsiaTheme="minorHAnsi"/>
          <w:szCs w:val="22"/>
          <w:u w:color="000000" w:themeColor="text1"/>
        </w:rPr>
        <w:tab/>
      </w:r>
      <w:r w:rsidRPr="00770DB2">
        <w:rPr>
          <w:rFonts w:eastAsiaTheme="minorHAnsi"/>
          <w:szCs w:val="22"/>
        </w:rPr>
        <w:t xml:space="preserve">Upon the dismissal of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and discharge of the proceedings against him </w:t>
      </w:r>
      <w:r w:rsidRPr="00770DB2">
        <w:rPr>
          <w:rFonts w:eastAsiaTheme="minorHAnsi"/>
          <w:strike/>
          <w:szCs w:val="22"/>
        </w:rPr>
        <w:t>under</w:t>
      </w:r>
      <w:r w:rsidRPr="00770DB2">
        <w:rPr>
          <w:rFonts w:eastAsiaTheme="minorHAnsi"/>
          <w:szCs w:val="22"/>
          <w:u w:val="single"/>
        </w:rPr>
        <w:t>pursuant to</w:t>
      </w:r>
      <w:r w:rsidRPr="00770DB2">
        <w:rPr>
          <w:rFonts w:eastAsiaTheme="minorHAnsi"/>
          <w:szCs w:val="22"/>
        </w:rPr>
        <w:t xml:space="preserve"> subsection (a)</w:t>
      </w:r>
      <w:r w:rsidRPr="00770DB2">
        <w:rPr>
          <w:rFonts w:eastAsiaTheme="minorHAnsi"/>
          <w:strike/>
          <w:szCs w:val="22"/>
        </w:rPr>
        <w:t>of this section, such person if he was not over twenty</w:t>
      </w:r>
      <w:r w:rsidRPr="00770DB2">
        <w:rPr>
          <w:rFonts w:eastAsiaTheme="minorHAnsi"/>
          <w:strike/>
          <w:szCs w:val="22"/>
        </w:rPr>
        <w:noBreakHyphen/>
        <w:t>five years of age at the time of the offense</w:t>
      </w:r>
      <w:r w:rsidRPr="00770DB2">
        <w:rPr>
          <w:rFonts w:eastAsiaTheme="minorHAnsi"/>
          <w:szCs w:val="22"/>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770DB2">
        <w:rPr>
          <w:rFonts w:eastAsiaTheme="minorHAnsi"/>
          <w:strike/>
          <w:szCs w:val="22"/>
        </w:rPr>
        <w:t>of this section</w:t>
      </w:r>
      <w:r w:rsidRPr="00770DB2">
        <w:rPr>
          <w:rFonts w:eastAsiaTheme="minorHAnsi"/>
          <w:szCs w:val="22"/>
        </w:rPr>
        <w:t xml:space="preserve">) all recordation relating to his arrest, indictment or information, trial, finding of guilty, and dismissal and discharge pursuant to this section.  If the court determines, after hearing, that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was dismissed and the proceedings against him discharged</w:t>
      </w:r>
      <w:r w:rsidRPr="00770DB2">
        <w:rPr>
          <w:rFonts w:eastAsiaTheme="minorHAnsi"/>
          <w:strike/>
          <w:szCs w:val="22"/>
        </w:rPr>
        <w:t>and that he was not over twenty</w:t>
      </w:r>
      <w:r w:rsidRPr="00770DB2">
        <w:rPr>
          <w:rFonts w:eastAsiaTheme="minorHAnsi"/>
          <w:strike/>
          <w:szCs w:val="22"/>
        </w:rPr>
        <w:noBreakHyphen/>
        <w:t>five years of age at the time of the offense</w:t>
      </w:r>
      <w:r w:rsidRPr="00770DB2">
        <w:rPr>
          <w:rFonts w:eastAsiaTheme="minorHAnsi"/>
          <w:szCs w:val="22"/>
        </w:rPr>
        <w:t xml:space="preserve">, it shall enter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The effect of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w:t>
      </w:r>
      <w:r w:rsidRPr="00770DB2">
        <w:rPr>
          <w:rFonts w:eastAsiaTheme="minorHAnsi"/>
          <w:strike/>
          <w:szCs w:val="22"/>
        </w:rPr>
        <w:t>shall be</w:t>
      </w:r>
      <w:r w:rsidRPr="00770DB2">
        <w:rPr>
          <w:rFonts w:eastAsiaTheme="minorHAnsi"/>
          <w:szCs w:val="22"/>
          <w:u w:val="single"/>
        </w:rPr>
        <w:t>is</w:t>
      </w:r>
      <w:r w:rsidRPr="00770DB2">
        <w:rPr>
          <w:rFonts w:eastAsiaTheme="minorHAnsi"/>
          <w:szCs w:val="22"/>
        </w:rPr>
        <w:t xml:space="preserve"> to restore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in the contemplation of the law, to the status he occupied before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arrest or indictment or information.  No person as to whom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has been entered </w:t>
      </w:r>
      <w:r w:rsidRPr="00770DB2">
        <w:rPr>
          <w:rFonts w:eastAsiaTheme="minorHAnsi"/>
          <w:strike/>
          <w:szCs w:val="22"/>
        </w:rPr>
        <w:t>shall</w:t>
      </w:r>
      <w:r w:rsidRPr="00770DB2">
        <w:rPr>
          <w:rFonts w:eastAsiaTheme="minorHAnsi"/>
          <w:szCs w:val="22"/>
          <w:u w:val="single"/>
        </w:rPr>
        <w:t>may</w:t>
      </w:r>
      <w:r w:rsidRPr="00770DB2">
        <w:rPr>
          <w:rFonts w:eastAsiaTheme="minorHAnsi"/>
          <w:szCs w:val="22"/>
        </w:rPr>
        <w:t xml:space="preserve"> be held </w:t>
      </w:r>
      <w:r w:rsidRPr="00770DB2">
        <w:rPr>
          <w:rFonts w:eastAsiaTheme="minorHAnsi"/>
          <w:strike/>
          <w:szCs w:val="22"/>
        </w:rPr>
        <w:t>thereafter under any</w:t>
      </w:r>
      <w:r w:rsidRPr="00770DB2">
        <w:rPr>
          <w:rFonts w:eastAsiaTheme="minorHAnsi"/>
          <w:szCs w:val="22"/>
          <w:u w:val="single"/>
        </w:rPr>
        <w:t>pursuant to another</w:t>
      </w:r>
      <w:r w:rsidRPr="00770DB2">
        <w:rPr>
          <w:rFonts w:eastAsiaTheme="minorHAnsi"/>
          <w:szCs w:val="22"/>
        </w:rPr>
        <w:t xml:space="preserve"> provision of </w:t>
      </w:r>
      <w:r w:rsidRPr="00770DB2">
        <w:rPr>
          <w:rFonts w:eastAsiaTheme="minorHAnsi"/>
          <w:strike/>
          <w:szCs w:val="22"/>
        </w:rPr>
        <w:t>any</w:t>
      </w:r>
      <w:r w:rsidRPr="00770DB2">
        <w:rPr>
          <w:rFonts w:eastAsiaTheme="minorHAnsi"/>
          <w:szCs w:val="22"/>
        </w:rPr>
        <w:t xml:space="preserve">law to be guilty of perjury or otherwise giving a false statement by reason of his </w:t>
      </w:r>
      <w:r w:rsidRPr="00770DB2">
        <w:rPr>
          <w:rFonts w:eastAsiaTheme="minorHAnsi"/>
          <w:strike/>
          <w:szCs w:val="22"/>
        </w:rPr>
        <w:t>failures</w:t>
      </w:r>
      <w:r w:rsidRPr="00770DB2">
        <w:rPr>
          <w:rFonts w:eastAsiaTheme="minorHAnsi"/>
          <w:szCs w:val="22"/>
          <w:u w:val="single"/>
        </w:rPr>
        <w:t>failure</w:t>
      </w:r>
      <w:r w:rsidRPr="00770DB2">
        <w:rPr>
          <w:rFonts w:eastAsiaTheme="minorHAnsi"/>
          <w:szCs w:val="22"/>
        </w:rPr>
        <w:t xml:space="preserve"> to recite or acknowledge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arrest, or indictment or information, or trial in response to </w:t>
      </w:r>
      <w:r w:rsidRPr="00770DB2">
        <w:rPr>
          <w:rFonts w:eastAsiaTheme="minorHAnsi"/>
          <w:strike/>
          <w:szCs w:val="22"/>
        </w:rPr>
        <w:t>any</w:t>
      </w:r>
      <w:r w:rsidRPr="00770DB2">
        <w:rPr>
          <w:rFonts w:eastAsiaTheme="minorHAnsi"/>
          <w:szCs w:val="22"/>
          <w:u w:val="single"/>
        </w:rPr>
        <w:t>an</w:t>
      </w:r>
      <w:r w:rsidRPr="00770DB2">
        <w:rPr>
          <w:rFonts w:eastAsiaTheme="minorHAnsi"/>
          <w:szCs w:val="22"/>
        </w:rPr>
        <w:t xml:space="preserve"> inquiry made of him for any purpose.”</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color="000000" w:themeColor="text1"/>
        </w:rPr>
      </w:pPr>
    </w:p>
    <w:p w:rsidR="00BB6B74" w:rsidRPr="00D86CF1"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CF1">
        <w:t>SECTION</w:t>
      </w:r>
      <w:r w:rsidRPr="00D86CF1">
        <w:tab/>
      </w:r>
      <w:r>
        <w:rPr>
          <w:u w:val="single"/>
        </w:rPr>
        <w:t>7</w:t>
      </w:r>
      <w:r w:rsidRPr="00D86CF1">
        <w:t>.</w:t>
      </w:r>
      <w:r w:rsidRPr="00D86CF1">
        <w:tab/>
        <w:t>Section 22</w:t>
      </w:r>
      <w:r w:rsidRPr="00D86CF1">
        <w:noBreakHyphen/>
        <w:t>5</w:t>
      </w:r>
      <w:r w:rsidRPr="00D86CF1">
        <w:noBreakHyphen/>
        <w:t>920(A) of the 1976 Code is amended to read:</w:t>
      </w:r>
    </w:p>
    <w:p w:rsidR="00BB6B74" w:rsidRPr="00D86CF1"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CF1">
        <w:lastRenderedPageBreak/>
        <w:tab/>
        <w:t>“(A)</w:t>
      </w:r>
      <w:r w:rsidRPr="00D86CF1">
        <w:tab/>
        <w:t xml:space="preserve">As used in this section, </w:t>
      </w:r>
      <w:r w:rsidRPr="00D86CF1">
        <w:rPr>
          <w:u w:val="single"/>
        </w:rPr>
        <w:t>the term:</w:t>
      </w:r>
    </w:p>
    <w:p w:rsidR="00BB6B74" w:rsidRPr="00D86CF1"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CF1">
        <w:tab/>
      </w:r>
      <w:r w:rsidRPr="00D86CF1">
        <w:tab/>
      </w:r>
      <w:r w:rsidRPr="00D86CF1">
        <w:rPr>
          <w:u w:val="single"/>
        </w:rPr>
        <w:t>(1)</w:t>
      </w:r>
      <w:r w:rsidRPr="00D86CF1">
        <w:tab/>
        <w:t>‘Conviction’ includes a guilty plea, a plea of nolo contendere, or the forfeiting of bail.</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color="000000" w:themeColor="text1"/>
        </w:rPr>
      </w:pPr>
      <w:r w:rsidRPr="00D86CF1">
        <w:tab/>
      </w:r>
      <w:r w:rsidRPr="00D86CF1">
        <w:tab/>
      </w:r>
      <w:r w:rsidRPr="00D86CF1">
        <w:rPr>
          <w:u w:val="single"/>
        </w:rPr>
        <w:t>(2)</w:t>
      </w:r>
      <w:r w:rsidRPr="00D86CF1">
        <w:tab/>
      </w:r>
      <w:r w:rsidRPr="00D86CF1">
        <w:rPr>
          <w:u w:val="single"/>
        </w:rPr>
        <w:t>‘Youthful offender’ means a person seventeen years of age but less than twenty</w:t>
      </w:r>
      <w:r w:rsidRPr="00D86CF1">
        <w:rPr>
          <w:u w:val="single"/>
        </w:rPr>
        <w:noBreakHyphen/>
        <w:t>five years of age at the time of conviction or a person convicted as a Youthful Offender as defined in Section 24</w:t>
      </w:r>
      <w:r w:rsidRPr="00D86CF1">
        <w:rPr>
          <w:u w:val="single"/>
        </w:rPr>
        <w:noBreakHyphen/>
        <w:t>19</w:t>
      </w:r>
      <w:r w:rsidRPr="00D86CF1">
        <w:rPr>
          <w:u w:val="single"/>
        </w:rPr>
        <w:noBreakHyphen/>
        <w:t>10.</w:t>
      </w:r>
      <w:r w:rsidRPr="00D86CF1">
        <w:t>”</w:t>
      </w:r>
    </w:p>
    <w:p w:rsidR="00BB6B74"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color="000000" w:themeColor="text1"/>
        </w:rPr>
      </w:pPr>
    </w:p>
    <w:p w:rsidR="00DB19F9" w:rsidRDefault="00BB6B74" w:rsidP="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DB2">
        <w:rPr>
          <w:rFonts w:eastAsiaTheme="minorHAnsi"/>
          <w:szCs w:val="22"/>
          <w:u w:color="000000" w:themeColor="text1"/>
        </w:rPr>
        <w:t>SECTION</w:t>
      </w:r>
      <w:r w:rsidRPr="00770DB2">
        <w:rPr>
          <w:rFonts w:eastAsiaTheme="minorHAnsi"/>
          <w:szCs w:val="22"/>
          <w:u w:color="000000" w:themeColor="text1"/>
        </w:rPr>
        <w:tab/>
      </w:r>
      <w:r>
        <w:rPr>
          <w:rFonts w:eastAsiaTheme="minorHAnsi"/>
          <w:szCs w:val="22"/>
          <w:u w:color="000000" w:themeColor="text1"/>
        </w:rPr>
        <w:t>8</w:t>
      </w:r>
      <w:r w:rsidRPr="00770DB2">
        <w:rPr>
          <w:rFonts w:eastAsiaTheme="minorHAnsi"/>
          <w:szCs w:val="22"/>
          <w:u w:color="000000" w:themeColor="text1"/>
        </w:rPr>
        <w:t>.</w:t>
      </w:r>
      <w:r w:rsidRPr="00770DB2">
        <w:rPr>
          <w:rFonts w:eastAsiaTheme="minorHAnsi"/>
          <w:szCs w:val="22"/>
          <w:u w:color="000000" w:themeColor="text1"/>
        </w:rPr>
        <w:tab/>
      </w:r>
      <w:r>
        <w:rPr>
          <w:rFonts w:eastAsiaTheme="minorHAnsi"/>
          <w:szCs w:val="22"/>
          <w:u w:color="000000" w:themeColor="text1"/>
        </w:rPr>
        <w:t xml:space="preserve"> </w:t>
      </w:r>
      <w:r w:rsidRPr="00770DB2">
        <w:rPr>
          <w:rFonts w:eastAsiaTheme="minorHAnsi"/>
          <w:szCs w:val="22"/>
          <w:u w:color="000000" w:themeColor="text1"/>
        </w:rPr>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C20781">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E25B7-6727-4DB2-8BF6-750DAFAB6090}"/>
    <w:embedBold r:id="rId2" w:fontKey="{DA0B8FB0-3360-4D43-8F2E-6853B59C6CAF}"/>
  </w:font>
  <w:font w:name="Calibri">
    <w:panose1 w:val="020F0502020204030204"/>
    <w:charset w:val="00"/>
    <w:family w:val="swiss"/>
    <w:pitch w:val="variable"/>
    <w:sig w:usb0="A00002EF" w:usb1="4000207B" w:usb2="00000000" w:usb3="00000000" w:csb0="0000009F" w:csb1="00000000"/>
    <w:embedRegular r:id="rId3" w:fontKey="{622E60A1-D73B-427E-9FFB-DF9EAC01BDAB}"/>
  </w:font>
  <w:font w:name="Tahoma">
    <w:panose1 w:val="020B0604030504040204"/>
    <w:charset w:val="00"/>
    <w:family w:val="swiss"/>
    <w:pitch w:val="variable"/>
    <w:sig w:usb0="61002A87" w:usb1="80000000" w:usb2="00000008" w:usb3="00000000" w:csb0="000101FF" w:csb1="00000000"/>
    <w:embedRegular r:id="rId4" w:fontKey="{9F935BBC-EA47-44CE-97D2-3ECE8B139E71}"/>
  </w:font>
  <w:font w:name="Cambria">
    <w:panose1 w:val="02040503050406030204"/>
    <w:charset w:val="00"/>
    <w:family w:val="roman"/>
    <w:pitch w:val="variable"/>
    <w:sig w:usb0="A00002EF" w:usb1="4000004B" w:usb2="00000000" w:usb3="00000000" w:csb0="0000009F" w:csb1="00000000"/>
    <w:embedRegular r:id="rId5" w:fontKey="{D261C7A1-295B-4AAD-87FF-E4072DEDD0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C20781">
        <w:rPr>
          <w:noProof/>
        </w:rPr>
        <w:t>1</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C207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583E3E"/>
    <w:rsid w:val="005A4F31"/>
    <w:rsid w:val="00770DB2"/>
    <w:rsid w:val="007C1F38"/>
    <w:rsid w:val="008C02B7"/>
    <w:rsid w:val="00A867A4"/>
    <w:rsid w:val="00AC4263"/>
    <w:rsid w:val="00BB6B74"/>
    <w:rsid w:val="00C20781"/>
    <w:rsid w:val="00CE3CDD"/>
    <w:rsid w:val="00DB19F9"/>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67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2874</Words>
  <Characters>15061</Characters>
  <Application>Microsoft Office Word</Application>
  <DocSecurity>0</DocSecurity>
  <Lines>376</Lines>
  <Paragraphs>99</Paragraphs>
  <ScaleCrop>false</ScaleCrop>
  <Company> </Company>
  <LinksUpToDate>false</LinksUpToDate>
  <CharactersWithSpaces>17836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2008-11-17T18:29:00Z</cp:lastPrinted>
  <dcterms:created xsi:type="dcterms:W3CDTF">2009-03-25T23:23:00Z</dcterms:created>
  <dcterms:modified xsi:type="dcterms:W3CDTF">2009-03-25T23:23:00Z</dcterms:modified>
</cp:coreProperties>
</file>