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23</w:t>
      </w:r>
      <w:r>
        <w:noBreakHyphen/>
        <w:t>3</w:t>
      </w:r>
      <w:r>
        <w:noBreakHyphen/>
        <w:t>560 SO AS TO PROHIBIT A REGISTERED SEX OFFENDER FROM LIVING WITHIN A ONE</w:t>
      </w:r>
      <w:r>
        <w:noBreakHyphen/>
        <w:t>MILE RADIUS OF A SCHOOL AND TO PROVIDE A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7, Chapter 3, Title 23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3</w:t>
      </w:r>
      <w:r>
        <w:noBreakHyphen/>
        <w:t>560.</w:t>
      </w:r>
      <w:r>
        <w:tab/>
        <w:t>(A)</w:t>
      </w:r>
      <w:r>
        <w:tab/>
        <w:t>A person required to register pursuant to the provisions of this article is prohibited from living within a one</w:t>
      </w:r>
      <w:r>
        <w:noBreakHyphen/>
        <w:t>mile radius of the grounds of a public or private elementary, middle, or secondary school; a public playground or park; a public vocational or trade school or technical education center; or a public or private college or university.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violates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for a first offense, is guilty of a misdemeanor and, upon conviction, must be imprisoned for a mandatory minimum of ninety days, no part of which may be suspended nor probation granted;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for a second offense, is guilty of a misdemeanor and, upon conviction, must be imprisoned for a mandatory minimum of one year, no part of which may be suspended nor probation granted;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for a third or subsequent offense, is guilty of a felony and must be imprisoned for a mandatory five years, three of which may not be suspended nor probation granted.”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 and persons required to register pursuant to the provisions of Article 7, Chapter 3, Title 23, have one year from the effective date of this act to comply with its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DE1701-BC23-4120-9F25-534623AA01B0}"/>
    <w:embedBold r:id="rId2" w:fontKey="{E565A782-DEAB-4F9E-B695-DE9496A17DE1}"/>
  </w:font>
  <w:font w:name="Calibri">
    <w:panose1 w:val="020F0502020204030204"/>
    <w:charset w:val="00"/>
    <w:family w:val="swiss"/>
    <w:pitch w:val="variable"/>
    <w:sig w:usb0="A00002EF" w:usb1="4000207B" w:usb2="00000000" w:usb3="00000000" w:csb0="0000009F" w:csb1="00000000"/>
    <w:embedRegular r:id="rId3" w:fontKey="{B6C6848F-CCA3-49C9-9DD0-CB40926AA9BF}"/>
  </w:font>
  <w:font w:name="Tahoma">
    <w:panose1 w:val="020B0604030504040204"/>
    <w:charset w:val="00"/>
    <w:family w:val="swiss"/>
    <w:pitch w:val="variable"/>
    <w:sig w:usb0="61002A87" w:usb1="80000000" w:usb2="00000008" w:usb3="00000000" w:csb0="000101FF" w:csb1="00000000"/>
    <w:embedRegular r:id="rId4" w:fontKey="{A12D9659-64D4-4FB3-AA12-9B2E6120D754}"/>
  </w:font>
  <w:font w:name="Cambria">
    <w:panose1 w:val="02040503050406030204"/>
    <w:charset w:val="00"/>
    <w:family w:val="roman"/>
    <w:pitch w:val="variable"/>
    <w:sig w:usb0="A00002EF" w:usb1="4000004B" w:usb2="00000000" w:usb3="00000000" w:csb0="0000009F" w:csb1="00000000"/>
    <w:embedRegular r:id="rId5" w:fontKey="{9FEF0586-7484-48D6-ABD9-B6F9BDEBDF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10AHB09"/>
    <w:docVar w:name="CoverBillType" w:val="b"/>
    <w:docVar w:name="docpath" w:val="L:\Council\bills\MS\7010AHB09.DOCX"/>
    <w:docVar w:name="dvBillNumber" w:val="3027"/>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239</Words>
  <Characters>1368</Characters>
  <Application>Microsoft Office Word</Application>
  <DocSecurity>0</DocSecurity>
  <Lines>11</Lines>
  <Paragraphs>3</Paragraphs>
  <ScaleCrop>false</ScaleCrop>
  <Company> </Company>
  <LinksUpToDate>false</LinksUpToDate>
  <CharactersWithSpaces>1604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2008-11-13T20:41:00Z</cp:lastPrinted>
  <dcterms:created xsi:type="dcterms:W3CDTF">2008-12-09T21:49:00Z</dcterms:created>
  <dcterms:modified xsi:type="dcterms:W3CDTF">2008-12-09T21:49:00Z</dcterms:modified>
</cp:coreProperties>
</file>