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noBreakHyphen/>
        <w:t>17</w:t>
      </w:r>
      <w:r>
        <w:noBreakHyphen/>
        <w:t>55 SO AS TO PROHIBIT THE USE OF APPROPRIATED FUNDS TO EMPLOY OR CONTRACT WITH A PERSON WHOSE ACTIVITIES INCLUDE THOSE RELATED TO LOBBYING AND TO PROVIDE EXCEPTIONS.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17, Title 2 of the 1976 Code is amended by adding:</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17</w:t>
      </w:r>
      <w:r>
        <w:noBreakHyphen/>
        <w:t>55.</w:t>
      </w:r>
      <w:r>
        <w:tab/>
        <w:t>It is unlawful for a state agency, instrumentality, or department to expend appropriated funds in order to employ or contract with a lobbyist as defined in Section 2</w:t>
      </w:r>
      <w:r>
        <w:noBreakHyphen/>
        <w:t>17</w:t>
      </w:r>
      <w:r>
        <w:noBreakHyphen/>
        <w:t>10(13).  The provisions of this section do not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appearances by the administrative head of a state agency, instrumentality, or department before a public body by specific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authorized employees of the General Assembly, Office of the Governor, the Supreme Court, the State Budget and Control Board, the Commission on Higher Education, or the Department of Revenue, whose duties are to assess the impact of proposals which affect the administration of state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4AD5A3-8D8C-4897-A5F3-6C49AD6F962C}"/>
    <w:embedBold r:id="rId2" w:fontKey="{29A74862-817C-44F0-94C3-72E60E8E1DA8}"/>
  </w:font>
  <w:font w:name="Calibri">
    <w:panose1 w:val="020F0502020204030204"/>
    <w:charset w:val="00"/>
    <w:family w:val="swiss"/>
    <w:pitch w:val="variable"/>
    <w:sig w:usb0="A00002EF" w:usb1="4000207B" w:usb2="00000000" w:usb3="00000000" w:csb0="0000009F" w:csb1="00000000"/>
    <w:embedRegular r:id="rId3" w:fontKey="{BA5C34E8-4016-4B7E-B30B-9B3B77837968}"/>
  </w:font>
  <w:font w:name="Tahoma">
    <w:panose1 w:val="020B0604030504040204"/>
    <w:charset w:val="00"/>
    <w:family w:val="swiss"/>
    <w:pitch w:val="variable"/>
    <w:sig w:usb0="61002A87" w:usb1="80000000" w:usb2="00000008" w:usb3="00000000" w:csb0="000101FF" w:csb1="00000000"/>
    <w:embedRegular r:id="rId4" w:fontKey="{C0D5D7D4-0302-4776-BADB-443865D3EFE4}"/>
  </w:font>
  <w:font w:name="Cambria">
    <w:panose1 w:val="02040503050406030204"/>
    <w:charset w:val="00"/>
    <w:family w:val="roman"/>
    <w:pitch w:val="variable"/>
    <w:sig w:usb0="A00002EF" w:usb1="4000004B" w:usb2="00000000" w:usb3="00000000" w:csb0="0000009F" w:csb1="00000000"/>
    <w:embedRegular r:id="rId5" w:fontKey="{70BC36A6-BA30-443F-B0CA-1A116C97D4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44ZW09"/>
    <w:docVar w:name="CoverBillType" w:val="b"/>
    <w:docVar w:name="docpath" w:val="L:\Council\bills\MS\7044ZW09.DOCX"/>
    <w:docVar w:name="dvBillNumber" w:val="3045"/>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172</Words>
  <Characters>984</Characters>
  <Application>Microsoft Office Word</Application>
  <DocSecurity>0</DocSecurity>
  <Lines>8</Lines>
  <Paragraphs>2</Paragraphs>
  <ScaleCrop>false</ScaleCrop>
  <Company> </Company>
  <LinksUpToDate>false</LinksUpToDate>
  <CharactersWithSpaces>1154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2008-12-01T21:18:00Z</cp:lastPrinted>
  <dcterms:created xsi:type="dcterms:W3CDTF">2008-12-09T21:38:00Z</dcterms:created>
  <dcterms:modified xsi:type="dcterms:W3CDTF">2008-12-09T21:38:00Z</dcterms:modified>
</cp:coreProperties>
</file>