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Start w:id="2" w:name="titleend"/>
      <w:bookmarkEnd w:id="1"/>
      <w:bookmarkEnd w:id="2"/>
      <w:r>
        <w:t>TO AMEND THE CODE OF LAWS OF SOUTH CAROLINA, 1976, BY ADDING SECTION 16</w:t>
      </w:r>
      <w:r>
        <w:noBreakHyphen/>
        <w:t>13</w:t>
      </w:r>
      <w:r>
        <w:noBreakHyphen/>
        <w:t>480 SO AS TO CREATE THE CRIME OF ENGAGING IN THE BUSINESS OF DEFERRED PRESENTMENT IN THIS STATE, TO PROVIDE THAT A VIOLATION IS A FELONY, AND TO PROVIDE FOR A MANDATORY MINIMUM PENALTY; AND TO REPEAL CHAPTER 39 OF TITLE 34 RELATING TO THE SOUTH CAROLINA DEFERRED PRESENTMENT SERVICES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13, Title 16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13</w:t>
      </w:r>
      <w:r>
        <w:noBreakHyphen/>
        <w:t>480.</w:t>
      </w:r>
      <w:r>
        <w:tab/>
        <w:t>(A)</w:t>
      </w:r>
      <w:r>
        <w:tab/>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‘deferred presentment services’ means a transaction pursuant to an agreement involving the following combination of activities in exchange for a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accepting a check dated on the date it was written;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holding the check for a period of time before presentment for payment or deposit.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‘person’ means an individual, group of individuals, partnerships, association, corporation, or other business unit or legal entity, and includes a person who was previously licensed by this State to engage in the business of deferred presentment services pursuant to Chapter 39 of Title 34.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unlawful for a person to engage in the business of deferred presentment services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person who violates this section is guilty of a felony and, upon conviction, must be fined the mandatory minimum amount of ten thousand dollars or imprisoned for the mandatory minimum </w:t>
      </w:r>
      <w:r>
        <w:lastRenderedPageBreak/>
        <w:t>period of five years, or both, no part of which may be suspended nor probation granted.”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39 of Title 34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BDD78C-F39A-45FF-88EB-11866D1D2CCE}"/>
    <w:embedBold r:id="rId2" w:fontKey="{D7044A7B-A981-412F-B632-02789F3F9AB1}"/>
  </w:font>
  <w:font w:name="Calibri">
    <w:panose1 w:val="020F0502020204030204"/>
    <w:charset w:val="00"/>
    <w:family w:val="swiss"/>
    <w:pitch w:val="variable"/>
    <w:sig w:usb0="A00002EF" w:usb1="4000207B" w:usb2="00000000" w:usb3="00000000" w:csb0="0000009F" w:csb1="00000000"/>
    <w:embedRegular r:id="rId3" w:fontKey="{40B156AB-01B7-462A-8A06-1A72A4DD60F3}"/>
  </w:font>
  <w:font w:name="Tahoma">
    <w:panose1 w:val="020B0604030504040204"/>
    <w:charset w:val="00"/>
    <w:family w:val="swiss"/>
    <w:pitch w:val="variable"/>
    <w:sig w:usb0="61002A87" w:usb1="80000000" w:usb2="00000008" w:usb3="00000000" w:csb0="000101FF" w:csb1="00000000"/>
    <w:embedRegular r:id="rId4" w:fontKey="{31BE86B8-A103-4730-8D2B-898EADCB986C}"/>
  </w:font>
  <w:font w:name="Cambria">
    <w:panose1 w:val="02040503050406030204"/>
    <w:charset w:val="00"/>
    <w:family w:val="roman"/>
    <w:pitch w:val="variable"/>
    <w:sig w:usb0="A00002EF" w:usb1="4000004B" w:usb2="00000000" w:usb3="00000000" w:csb0="0000009F" w:csb1="00000000"/>
    <w:embedRegular r:id="rId5" w:fontKey="{1B8C8D7F-4450-4E4E-B34E-9BC100909F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01MM009"/>
    <w:docVar w:name="CoverBillType" w:val="b"/>
    <w:docVar w:name="docpath" w:val="L:\Council\bills\AGM\19301MM009.DOCX"/>
    <w:docVar w:name="dvBillNumber" w:val="3050"/>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374</Words>
  <Characters>2136</Characters>
  <Application>Microsoft Office Word</Application>
  <DocSecurity>0</DocSecurity>
  <Lines>17</Lines>
  <Paragraphs>5</Paragraphs>
  <ScaleCrop>false</ScaleCrop>
  <Company> </Company>
  <LinksUpToDate>false</LinksUpToDate>
  <CharactersWithSpaces>2505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2008-12-02T14:47:00Z</cp:lastPrinted>
  <dcterms:created xsi:type="dcterms:W3CDTF">2008-12-09T21:46:00Z</dcterms:created>
  <dcterms:modified xsi:type="dcterms:W3CDTF">2008-12-09T21:46:00Z</dcterms:modified>
</cp:coreProperties>
</file>