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35</w:t>
      </w:r>
      <w:r>
        <w:noBreakHyphen/>
        <w:t>310, AS AMENDED, CODE OF LAWS OF SOUTH CAROLINA, 1976, RELATING TO DEFINITIONS FOR PURPOSES OF THE CONSOLIDATED PROCUREMENT CODE, SO AS TO DELETE THE DEFINITION FOR “OFFICE”; TO AMEND SECTION 11</w:t>
      </w:r>
      <w:r>
        <w:noBreakHyphen/>
        <w:t>35</w:t>
      </w:r>
      <w: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noBreakHyphen/>
        <w:t>35</w:t>
      </w:r>
      <w:r>
        <w:noBreakHyphen/>
        <w:t>40, AS AMENDED, RELATING TO COMPLIANCE WITH FEDERAL REQUIREMENTS, SO AS TO PROVIDE FOR COMPLIANCE WITH THE CONSOLIDATED PROCUREMENT CODE; TO AMEND SECTION 11</w:t>
      </w:r>
      <w:r>
        <w:noBreakHyphen/>
        <w:t>35</w:t>
      </w:r>
      <w:r>
        <w:noBreakHyphen/>
        <w:t>3215, RELATING TO CONTRACTS FOR DESIGN SERVICES, SO AS TO PROVIDE FOR A RESIDENT PREFERENCE; AND TO REPEAL SECTION 11</w:t>
      </w:r>
      <w:r>
        <w:noBreakHyphen/>
        <w:t>35</w:t>
      </w:r>
      <w:r>
        <w:noBreakHyphen/>
        <w:t>3025 RELATING TO APPROVAL OF CHANGE ORDERS IN CONNECTION WITH CERTAIN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11</w:t>
      </w:r>
      <w:r>
        <w:noBreakHyphen/>
        <w:t>35</w:t>
      </w:r>
      <w:r>
        <w:noBreakHyphen/>
        <w:t>310(22) of the 1976 Code, as added by Act 153 of 1997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“(22)</w:t>
      </w:r>
      <w:r>
        <w:tab/>
      </w:r>
      <w:r>
        <w:rPr>
          <w:strike/>
        </w:rPr>
        <w:t>‘Office’ means a nonmobile place for the regular transaction of business or performance of a particular service and staffed by at least one employee on a routine basis.</w:t>
      </w:r>
      <w:r>
        <w:t xml:space="preserve">  </w:t>
      </w:r>
      <w:r>
        <w:rPr>
          <w:u w:val="single"/>
        </w:rPr>
        <w:t>Reserved.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11</w:t>
      </w:r>
      <w:r>
        <w:noBreakHyphen/>
        <w:t>35</w:t>
      </w:r>
      <w:r>
        <w:noBreakHyphen/>
        <w:t>1524 of the 1976 Code, as last amended by Act 333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11</w:t>
      </w:r>
      <w:r>
        <w:noBreakHyphen/>
        <w:t>35</w:t>
      </w:r>
      <w:r>
        <w:noBreakHyphen/>
        <w:t>1524.</w:t>
      </w:r>
      <w:r>
        <w:tab/>
      </w:r>
      <w:r>
        <w:rPr>
          <w:strike/>
        </w:rPr>
        <w:t>(A)</w:t>
      </w:r>
      <w:r>
        <w:tab/>
      </w:r>
      <w:r>
        <w:rPr>
          <w:strike/>
        </w:rPr>
        <w:t xml:space="preserve">A preference of seven percent must be provided to vendors who are residents of South Carolina or whose products are made, manufactured, or grown in South Carolina as set forth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(B)</w:t>
      </w:r>
      <w:r>
        <w:tab/>
      </w:r>
      <w:r>
        <w:rPr>
          <w:strike/>
        </w:rPr>
        <w:t xml:space="preserve">As used in this section, unless the context indicates otherwise, the terms below have the following meanings: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‘Made’ means to assemble, fabricate, or process component parts into a finished end</w:t>
      </w:r>
      <w:r>
        <w:rPr>
          <w:strike/>
        </w:rPr>
        <w:noBreakHyphen/>
        <w:t xml:space="preserve">product, the value of which assembly, fabrication or processing is a significant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portion of the value of the finished end</w:t>
      </w:r>
      <w:r>
        <w:rPr>
          <w:strike/>
        </w:rPr>
        <w:noBreakHyphen/>
        <w:t xml:space="preserve">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‘Manufacture’ means to make or process raw materials into a finished end</w:t>
      </w:r>
      <w:r>
        <w:rPr>
          <w:strike/>
        </w:rPr>
        <w:noBreakHyphen/>
        <w:t xml:space="preserve">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(3)</w:t>
      </w:r>
      <w:r>
        <w:tab/>
      </w:r>
      <w:r>
        <w:rPr>
          <w:strike/>
        </w:rPr>
        <w:t>‘Grown’ means to produce, cultivate, raise, or harvest timber, agricultural produce, or livestock on the land, or to cultivate, raise, catch, or harvest products or food from the water which results in an end</w:t>
      </w:r>
      <w:r>
        <w:rPr>
          <w:strike/>
        </w:rPr>
        <w:noBreakHyphen/>
        <w:t xml:space="preserve">product that is locally derived from the product cultivated, raised, caught, or harvested.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ab/>
      </w:r>
      <w:r>
        <w:rPr>
          <w:strike/>
        </w:rPr>
        <w:t>‘End</w:t>
      </w:r>
      <w:r>
        <w:rPr>
          <w:strike/>
        </w:rPr>
        <w:noBreakHyphen/>
        <w:t xml:space="preserve">product’ means the item sought by the governmental body of the State and described in the solicitation including all component parts and in final form and ready for the use intended by the governmental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(5)</w:t>
      </w:r>
      <w:r>
        <w:tab/>
      </w:r>
      <w:r>
        <w:rPr>
          <w:strike/>
        </w:rPr>
        <w:t xml:space="preserve">‘Unreasonable Cost’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(a)</w:t>
      </w:r>
      <w:r>
        <w:tab/>
      </w:r>
      <w:r>
        <w:rPr>
          <w:strike/>
        </w:rPr>
        <w:t>the cost of an item from a resident vendor or an end</w:t>
      </w:r>
      <w:r>
        <w:rPr>
          <w:strike/>
        </w:rPr>
        <w:noBreakHyphen/>
        <w:t>product made, manufactured, or grown in South Carolina is unreasonable if the bid exceeds by more than seven percent the lowest qualified bid on the same item or end</w:t>
      </w:r>
      <w:r>
        <w:rPr>
          <w:strike/>
        </w:rPr>
        <w:noBreakHyphen/>
        <w:t xml:space="preserve">product which is made, manufactured, or grown in other states of the United States, or in a foreign country or territory;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(b)</w:t>
      </w:r>
      <w:r>
        <w:tab/>
      </w:r>
      <w:r>
        <w:rPr>
          <w:strike/>
        </w:rPr>
        <w:t>the cost of an end</w:t>
      </w:r>
      <w:r>
        <w:rPr>
          <w:strike/>
        </w:rPr>
        <w:noBreakHyphen/>
        <w:t>product made, manufactured, or grown in other states of the United States is unreasonable if the bid exceeds by more than two percent the lowest qualified bid on the same or similar end</w:t>
      </w:r>
      <w:r>
        <w:rPr>
          <w:strike/>
        </w:rPr>
        <w:noBreakHyphen/>
        <w:t xml:space="preserve">product which is made, manufactured, or grown in a foreign country or territory;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(6)</w:t>
      </w:r>
      <w:r>
        <w:tab/>
      </w:r>
      <w:r>
        <w:rPr>
          <w:strike/>
        </w:rPr>
        <w:t xml:space="preserve">‘Resident vendor’ means a vendor who is considered to be a resident of this State if the vendor: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Pr>
          <w:strike/>
        </w:rPr>
        <w:t>(a)</w:t>
      </w:r>
      <w:r>
        <w:tab/>
      </w:r>
      <w:r>
        <w:rPr>
          <w:strike/>
        </w:rPr>
        <w:t xml:space="preserve">is an individual, partnership, association, or corporation that is authorized to transact business within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(b)</w:t>
      </w:r>
      <w:r>
        <w:tab/>
      </w:r>
      <w:r>
        <w:rPr>
          <w:strike/>
        </w:rPr>
        <w:t xml:space="preserve">maintains an office in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(c)</w:t>
      </w:r>
      <w:r>
        <w:tab/>
      </w:r>
      <w:r>
        <w:rPr>
          <w:strike/>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strike/>
        </w:rPr>
        <w:noBreakHyphen/>
        <w:t xml:space="preserve">product by such manufacturer or an affiliate (as defined in Section 1563 of the Internal Revenue Code) of such manufacturer,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(d)</w:t>
      </w:r>
      <w:r>
        <w:tab/>
      </w:r>
      <w:r>
        <w:rPr>
          <w:strike/>
        </w:rPr>
        <w:t xml:space="preserve">has paid all assessed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(C)</w:t>
      </w:r>
      <w:r>
        <w:tab/>
      </w:r>
      <w:r>
        <w:rPr>
          <w:strike/>
        </w:rPr>
        <w:t>Application.</w:t>
      </w:r>
      <w:r>
        <w:tab/>
      </w:r>
      <w:r>
        <w:rPr>
          <w:strike/>
        </w:rPr>
        <w:t>Competitive procurements made by governmental bodies shall be made from vendors resident to South Carolina or vendors who bid end</w:t>
      </w:r>
      <w:r>
        <w:rPr>
          <w:strike/>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strike/>
        </w:rPr>
        <w:noBreakHyphen/>
        <w:t>product was made, manufactured, or grown in South Carolina or in the United States, (3) the end</w:t>
      </w:r>
      <w:r>
        <w:rPr>
          <w:strike/>
        </w:rPr>
        <w:noBreakHyphen/>
        <w:t>product is available, and (4) the cost of the end</w:t>
      </w:r>
      <w:r>
        <w:rPr>
          <w:strike/>
        </w:rPr>
        <w:noBreakHyphen/>
        <w:t xml:space="preserve">product is not unreasonable.  In order to receive the award the vendor must be a responsible and responsive bidder, and the bid must otherwise comply with the Procurement Code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In the case of a request for resident vendor status, this requirement shall apply to the entire solicitation.  In the case of a request for end</w:t>
      </w:r>
      <w:r>
        <w:rPr>
          <w:strike/>
        </w:rPr>
        <w:noBreakHyphen/>
        <w:t xml:space="preserve">product status, this requirement shall apply to each line item or each lot in a solicitation to which a separate, responsive bid may be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(D)</w:t>
      </w:r>
      <w:r>
        <w:tab/>
      </w:r>
      <w:r>
        <w:rPr>
          <w:strike/>
        </w:rPr>
        <w:t>Exceptions.</w:t>
      </w:r>
      <w:r>
        <w:tab/>
      </w:r>
      <w:r>
        <w:rPr>
          <w:strike/>
        </w:rPr>
        <w:t xml:space="preserve">This section shall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to any procurements conducted under Article 9 of the 1976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to any prime contractor or subcontractor providing materials or services relating to permanent improvements to real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(3)</w:t>
      </w:r>
      <w:r>
        <w:tab/>
      </w:r>
      <w:r>
        <w:rPr>
          <w:strike/>
        </w:rPr>
        <w:t>to any solicitation, bid, offer, or procurement when the price of a single unit of the end</w:t>
      </w:r>
      <w:r>
        <w:rPr>
          <w:strike/>
        </w:rPr>
        <w:noBreakHyphen/>
        <w:t xml:space="preserve">product is more than thirty thousand dollars, whether or not more than one unit is bid or offered;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ab/>
      </w:r>
      <w:r>
        <w:rPr>
          <w:strike/>
        </w:rPr>
        <w:t xml:space="preserve">to any solicitation, bid, offer, or procurement where the contract award is less than ten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Pr>
          <w:strike/>
        </w:rPr>
        <w:t>(5)</w:t>
      </w:r>
      <w:r>
        <w:tab/>
      </w:r>
      <w:r>
        <w:rPr>
          <w:strike/>
        </w:rPr>
        <w:t>to any solicitation conducted under Section 11</w:t>
      </w:r>
      <w:r>
        <w:rPr>
          <w:strike/>
        </w:rPr>
        <w:noBreakHyphen/>
        <w:t>35</w:t>
      </w:r>
      <w:r>
        <w:rPr>
          <w:strike/>
        </w:rPr>
        <w:noBreakHyphen/>
        <w:t xml:space="preserve">1530 of the 1976 Code;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(6)</w:t>
      </w:r>
      <w:r>
        <w:tab/>
      </w:r>
      <w:r>
        <w:rPr>
          <w:strike/>
        </w:rPr>
        <w:t>to any solicitation, bid, offer, or procurement of motor vehicles as defined in Section 56</w:t>
      </w:r>
      <w:r>
        <w:rPr>
          <w:strike/>
        </w:rPr>
        <w:noBreakHyphen/>
        <w:t>15</w:t>
      </w:r>
      <w:r>
        <w:rPr>
          <w:strike/>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(E)</w:t>
      </w:r>
      <w:r>
        <w:tab/>
      </w:r>
      <w:r>
        <w:rPr>
          <w:strike/>
        </w:rPr>
        <w:t>Enforcement.</w:t>
      </w:r>
      <w:r>
        <w:tab/>
      </w:r>
      <w:r>
        <w:rPr>
          <w:strike/>
        </w:rPr>
        <w:t>A bidder shall be suspended or debarred from doing business with the State in accordance with Section 11</w:t>
      </w:r>
      <w:r>
        <w:rPr>
          <w:strike/>
        </w:rPr>
        <w:noBreakHyphen/>
        <w:t>35</w:t>
      </w:r>
      <w:r>
        <w:rPr>
          <w:strike/>
        </w:rPr>
        <w:noBreakHyphen/>
        <w:t>4220 of the South Carolina Consolidated Procurement Code if the chief procurement officer determines that the certification made by the bidder as to the resident vendor request or the origin of the end</w:t>
      </w:r>
      <w:r>
        <w:rPr>
          <w:strike/>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(F)</w:t>
      </w:r>
      <w:r>
        <w:tab/>
      </w:r>
      <w:r>
        <w:rPr>
          <w:strike/>
        </w:rPr>
        <w:t>If a vendor qualifies as a resident vendor and is bidding a product made, manufactured, or grown in South Carolina, an additional three percent preference must be given if claimed by the bidder</w:t>
      </w:r>
      <w:r>
        <w:t xml:space="preserve">  </w:t>
      </w:r>
      <w:r>
        <w:rPr>
          <w:u w:val="single"/>
        </w:rPr>
        <w:t>(A)</w:t>
      </w:r>
      <w:r>
        <w:tab/>
      </w:r>
      <w:r>
        <w:rPr>
          <w:u w:val="single"/>
        </w:rPr>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‘End product’ means the tangible product described in the solicitation including all component parts and in final form and ready for the state’s intended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‘Labor cost’ means salary and fringe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‘Made’ means to assemble, fabricate, or process component parts into an end product, the value of which, assembly, fabrication, or processing is a substantial portion of the price of the end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‘Manufactured’ means to make or process raw materials into an end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 xml:space="preserve">‘Office’ means a nonmobile place for the regular transaction of business or performance of a particular service which has been operated as such by the bidder for at least one year before the bid opening and during that year the place has been </w:t>
      </w:r>
      <w:r>
        <w:rPr>
          <w:u w:val="single"/>
        </w:rPr>
        <w:lastRenderedPageBreak/>
        <w:t>staffed for at least fifty weeks by at least two employees for at least thirty</w:t>
      </w:r>
      <w:r>
        <w:rPr>
          <w:u w:val="single"/>
        </w:rPr>
        <w:noBreakHyphen/>
        <w:t>five hours a week each.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‘Services’ means services as defined by Section 11</w:t>
      </w:r>
      <w:r>
        <w:rPr>
          <w:u w:val="single"/>
        </w:rPr>
        <w:noBreakHyphen/>
        <w:t>35</w:t>
      </w:r>
      <w:r>
        <w:rPr>
          <w:u w:val="single"/>
        </w:rPr>
        <w:noBreakHyphen/>
        <w:t>310(29) and also includes services as defined in Section 11</w:t>
      </w:r>
      <w:r>
        <w:rPr>
          <w:u w:val="single"/>
        </w:rPr>
        <w:noBreakHyphen/>
        <w:t>35</w:t>
      </w:r>
      <w:r>
        <w:rPr>
          <w:u w:val="single"/>
        </w:rPr>
        <w:noBreakHyphen/>
        <w:t>310(1)(d).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tab/>
      </w:r>
      <w:r>
        <w:rPr>
          <w:u w:val="single"/>
        </w:rPr>
        <w:t>‘South Carolina end product’ means an end product made, manufactured, or grown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tab/>
      </w:r>
      <w:r>
        <w:rPr>
          <w:u w:val="single"/>
        </w:rPr>
        <w:t>‘United States end product’ means an end product made, manufactured, or grown in the United States of America.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r>
      <w:r>
        <w:rPr>
          <w:u w:val="single"/>
        </w:rPr>
        <w:t>When evaluating pricing for purposes of making an award determination, the procurement officer shall decrease by seven percent the price of any offer for a South Carolina end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Whether award is to be made by item or lot, the preferences must be applied to the price of each line item of end product.  A preference must not be applied to an item for which a bidder does not qualify.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u w:val="single"/>
        </w:rPr>
        <w:noBreakHyphen/>
        <w:t>35</w:t>
      </w:r>
      <w:r>
        <w:rPr>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r>
      <w:r>
        <w:rPr>
          <w:u w:val="single"/>
        </w:rPr>
        <w:t>(C)</w:t>
      </w:r>
      <w:r>
        <w:rPr>
          <w:rFonts w:eastAsia="MS Mincho"/>
          <w:u w:val="single"/>
        </w:rPr>
        <w:t>(1)</w:t>
      </w:r>
      <w:r>
        <w:rPr>
          <w:rFonts w:eastAsia="MS Mincho"/>
        </w:rPr>
        <w:tab/>
      </w:r>
      <w:r>
        <w:rPr>
          <w:rFonts w:eastAsia="MS Mincho"/>
          <w:u w:val="single"/>
        </w:rPr>
        <w:t xml:space="preserve">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w:t>
      </w:r>
      <w:r>
        <w:rPr>
          <w:rFonts w:eastAsia="MS Mincho"/>
          <w:u w:val="single"/>
        </w:rPr>
        <w:lastRenderedPageBreak/>
        <w:t>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(2)</w:t>
      </w:r>
      <w:r>
        <w:rPr>
          <w:rFonts w:eastAsia="MS Mincho"/>
        </w:rPr>
        <w:tab/>
      </w:r>
      <w:r>
        <w:rPr>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(3)</w:t>
      </w:r>
      <w:r>
        <w:rPr>
          <w:rFonts w:eastAsia="MS Mincho"/>
        </w:rPr>
        <w:tab/>
      </w:r>
      <w:r>
        <w:rPr>
          <w:rFonts w:eastAsia="MS Mincho"/>
          <w:u w:val="single"/>
        </w:rPr>
        <w:t>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(D)(1)</w:t>
      </w:r>
      <w:r>
        <w:rPr>
          <w:rFonts w:eastAsia="MS Mincho"/>
        </w:rPr>
        <w:tab/>
      </w:r>
      <w:r>
        <w:rPr>
          <w:rFonts w:eastAsia="MS Mincho"/>
          <w:u w:val="single"/>
        </w:rPr>
        <w:t>When evaluating pricing for purposes of making an award determination, the procurement officer shall decrease a bidder’s price by two percent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(a)</w:t>
      </w:r>
      <w:r>
        <w:rPr>
          <w:rFonts w:eastAsia="MS Mincho"/>
        </w:rPr>
        <w:tab/>
      </w:r>
      <w:r>
        <w:rPr>
          <w:rFonts w:eastAsia="MS Mincho"/>
          <w:u w:val="single"/>
        </w:rPr>
        <w:t>the bidder has a documented commitment from a single proposed first</w:t>
      </w:r>
      <w:r>
        <w:rPr>
          <w:rFonts w:eastAsia="MS Mincho"/>
          <w:u w:val="single"/>
        </w:rPr>
        <w:noBreakHyphen/>
        <w:t xml:space="preserve">tier subcontractor to perform some portion of the services expressly required by the solicitation;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lastRenderedPageBreak/>
        <w:tab/>
      </w:r>
      <w:r>
        <w:rPr>
          <w:rFonts w:eastAsia="MS Mincho"/>
        </w:rPr>
        <w:tab/>
      </w:r>
      <w:r>
        <w:rPr>
          <w:rFonts w:eastAsia="MS Mincho"/>
          <w:u w:val="single"/>
        </w:rPr>
        <w:t>(2)</w:t>
      </w:r>
      <w:r>
        <w:rPr>
          <w:rFonts w:eastAsia="MS Mincho"/>
        </w:rPr>
        <w:tab/>
      </w:r>
      <w:r>
        <w:rPr>
          <w:rFonts w:eastAsia="MS Mincho"/>
          <w:u w:val="single"/>
        </w:rPr>
        <w:t>When evaluating pricing for purposes of making an award determination, the procurement officer shall decrease a bidder’s price by four percent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(a)</w:t>
      </w:r>
      <w:r>
        <w:rPr>
          <w:rFonts w:eastAsia="MS Mincho"/>
        </w:rPr>
        <w:tab/>
      </w:r>
      <w:r>
        <w:rPr>
          <w:rFonts w:eastAsia="MS Mincho"/>
          <w:u w:val="single"/>
        </w:rPr>
        <w:t>the bidder has a documented commitment from a single proposed first</w:t>
      </w:r>
      <w:r>
        <w:rPr>
          <w:rFonts w:eastAsia="MS Mincho"/>
          <w:u w:val="single"/>
        </w:rPr>
        <w:noBreakHyphen/>
        <w:t xml:space="preserve">tier subcontractor to perform some portion of the services expressly required by the solicitation;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(3)</w:t>
      </w:r>
      <w:r>
        <w:rPr>
          <w:rFonts w:eastAsia="MS Mincho"/>
        </w:rPr>
        <w:tab/>
      </w:r>
      <w:r>
        <w:rPr>
          <w:u w:val="single"/>
        </w:rPr>
        <w:t>Whether award is to be made by item or lot, the preferences must be applied to the price of each line item of work.  A preference must not be applied to an item for which a bidder does not qualify.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(4)</w:t>
      </w:r>
      <w:r>
        <w:rPr>
          <w:rFonts w:eastAsia="MS Mincho"/>
        </w:rPr>
        <w:tab/>
      </w:r>
      <w:r>
        <w:rPr>
          <w:rFonts w:eastAsia="MS Mincho"/>
          <w:u w:val="single"/>
        </w:rPr>
        <w:t xml:space="preserve">Subject to other limits in this section, an offeror may benefit from applying for more than one of, or from multiple applications of, the preferences allowed by items (1) and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(5)(a)</w:t>
      </w:r>
      <w:r>
        <w:rPr>
          <w:rFonts w:eastAsia="MS Mincho"/>
        </w:rPr>
        <w:tab/>
      </w:r>
      <w:r>
        <w:rPr>
          <w:rFonts w:eastAsia="MS Mincho"/>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(c)</w:t>
      </w:r>
      <w:r>
        <w:rPr>
          <w:rFonts w:eastAsia="MS Mincho"/>
        </w:rPr>
        <w:tab/>
      </w:r>
      <w:r>
        <w:rPr>
          <w:rFonts w:eastAsia="MS Mincho"/>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u w:val="single"/>
        </w:rPr>
        <w:noBreakHyphen/>
        <w:t>35</w:t>
      </w:r>
      <w:r>
        <w:rPr>
          <w:rFonts w:eastAsia="MS Mincho"/>
          <w:u w:val="single"/>
        </w:rPr>
        <w:noBreakHyphen/>
        <w:t xml:space="preserve">4220. If a contractor violates this provision, the </w:t>
      </w:r>
      <w:r>
        <w:rPr>
          <w:rFonts w:eastAsia="MS Mincho"/>
          <w:u w:val="single"/>
        </w:rPr>
        <w:lastRenderedPageBreak/>
        <w:t>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(E)(1)</w:t>
      </w:r>
      <w:r>
        <w:rPr>
          <w:rFonts w:eastAsia="MS Mincho"/>
        </w:rPr>
        <w:tab/>
      </w:r>
      <w:r>
        <w:rPr>
          <w:rFonts w:eastAsia="MS Mincho"/>
          <w:u w:val="single"/>
        </w:rPr>
        <w:t>A business is not entitled to any preferences unless the business, to the extent required by law,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(a)</w:t>
      </w:r>
      <w:r>
        <w:rPr>
          <w:rFonts w:eastAsia="MS Mincho"/>
        </w:rPr>
        <w:tab/>
      </w:r>
      <w:r>
        <w:rPr>
          <w:rFonts w:eastAsia="MS Mincho"/>
          <w:u w:val="single"/>
        </w:rPr>
        <w:t>paid all taxes assessed by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registered with the South Carolina Secretary of State and the South Carolina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(2)</w:t>
      </w:r>
      <w:r>
        <w:rPr>
          <w:rFonts w:eastAsia="MS Mincho"/>
        </w:rPr>
        <w:tab/>
      </w:r>
      <w:r>
        <w:rPr>
          <w:rFonts w:eastAsia="MS Mincho"/>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(3)</w:t>
      </w:r>
      <w:r>
        <w:rPr>
          <w:rFonts w:eastAsia="MS Mincho"/>
        </w:rPr>
        <w:tab/>
      </w:r>
      <w:r>
        <w:rPr>
          <w:rFonts w:eastAsia="MS Mincho"/>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(4)</w:t>
      </w:r>
      <w:r>
        <w:rPr>
          <w:rFonts w:eastAsia="MS Mincho"/>
        </w:rPr>
        <w:tab/>
      </w:r>
      <w:r>
        <w:rPr>
          <w:rFonts w:eastAsia="MS Mincho"/>
          <w:u w:val="single"/>
        </w:rPr>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u w:val="single"/>
        </w:rPr>
        <w:noBreakHyphen/>
        <w:t>35</w:t>
      </w:r>
      <w:r>
        <w:rPr>
          <w:rFonts w:eastAsia="MS Mincho"/>
          <w:u w:val="single"/>
        </w:rPr>
        <w:noBreakHyphen/>
        <w:t>4210. If two or more bidders are tied after the application of the preferences allowed by this section, the tie must be resolved as provided in Section 11</w:t>
      </w:r>
      <w:r>
        <w:rPr>
          <w:rFonts w:eastAsia="MS Mincho"/>
          <w:u w:val="single"/>
        </w:rPr>
        <w:noBreakHyphen/>
        <w:t>35</w:t>
      </w:r>
      <w:r>
        <w:rPr>
          <w:rFonts w:eastAsia="MS Mincho"/>
          <w:u w:val="single"/>
        </w:rPr>
        <w:noBreakHyphen/>
        <w:t>1520(9). Price adjustments required by this section for purposes of evaluation and application of the preferences do not change the actual price offered by the bidder.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(5)</w:t>
      </w:r>
      <w:r>
        <w:rPr>
          <w:rFonts w:eastAsia="MS Mincho"/>
        </w:rPr>
        <w:tab/>
      </w:r>
      <w:r>
        <w:rPr>
          <w:rFonts w:eastAsia="MS Mincho"/>
          <w:u w:val="single"/>
        </w:rPr>
        <w:t>This section does not apply to an acquisition of motor vehicles as defined in Section 56</w:t>
      </w:r>
      <w:r>
        <w:rPr>
          <w:rFonts w:eastAsia="MS Mincho"/>
          <w:u w:val="single"/>
        </w:rPr>
        <w:noBreakHyphen/>
        <w:t>15</w:t>
      </w:r>
      <w:r>
        <w:rPr>
          <w:rFonts w:eastAsia="MS Mincho"/>
          <w:u w:val="single"/>
        </w:rPr>
        <w:noBreakHyphen/>
        <w:t>10 or an acquisition of supplies or services relating to construction. This section does not apply to a procurement conducted pursuant to Section 11</w:t>
      </w:r>
      <w:r>
        <w:rPr>
          <w:rFonts w:eastAsia="MS Mincho"/>
          <w:u w:val="single"/>
        </w:rPr>
        <w:noBreakHyphen/>
        <w:t>35</w:t>
      </w:r>
      <w:r>
        <w:rPr>
          <w:rFonts w:eastAsia="MS Mincho"/>
          <w:u w:val="single"/>
        </w:rPr>
        <w:noBreakHyphen/>
        <w:t>1550(2)(a) or (b), Section 11</w:t>
      </w:r>
      <w:r>
        <w:rPr>
          <w:rFonts w:eastAsia="MS Mincho"/>
          <w:u w:val="single"/>
        </w:rPr>
        <w:noBreakHyphen/>
        <w:t>35</w:t>
      </w:r>
      <w:r>
        <w:rPr>
          <w:rFonts w:eastAsia="MS Mincho"/>
          <w:u w:val="single"/>
        </w:rPr>
        <w:noBreakHyphen/>
        <w:t>1530, or Article 9 of Chapter 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lastRenderedPageBreak/>
        <w:tab/>
      </w:r>
      <w:r>
        <w:rPr>
          <w:rFonts w:eastAsia="MS Mincho"/>
        </w:rPr>
        <w:tab/>
      </w:r>
      <w:r>
        <w:rPr>
          <w:rFonts w:eastAsia="MS Mincho"/>
          <w:u w:val="single"/>
        </w:rPr>
        <w:t>(6)</w:t>
      </w:r>
      <w:r>
        <w:rPr>
          <w:rFonts w:eastAsia="MS Mincho"/>
        </w:rPr>
        <w:tab/>
      </w:r>
      <w:r>
        <w:rPr>
          <w:rFonts w:eastAsia="MS Mincho"/>
          <w:u w:val="single"/>
        </w:rPr>
        <w:t>Pursuant to Section 11</w:t>
      </w:r>
      <w:r>
        <w:rPr>
          <w:rFonts w:eastAsia="MS Mincho"/>
          <w:u w:val="single"/>
        </w:rPr>
        <w:noBreakHyphen/>
        <w:t>35</w:t>
      </w:r>
      <w:r>
        <w:rPr>
          <w:rFonts w:eastAsia="MS Mincho"/>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(7)</w:t>
      </w:r>
      <w:r>
        <w:rPr>
          <w:rFonts w:eastAsia="MS Mincho"/>
        </w:rPr>
        <w:tab/>
      </w:r>
      <w:r>
        <w:rPr>
          <w:rFonts w:eastAsia="MS Mincho"/>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(8)</w:t>
      </w:r>
      <w:r>
        <w:rPr>
          <w:rFonts w:eastAsia="MS Mincho"/>
        </w:rPr>
        <w:tab/>
      </w:r>
      <w:r>
        <w:rPr>
          <w:rFonts w:eastAsia="MS Mincho"/>
          <w:u w:val="single"/>
        </w:rPr>
        <w:t>As used in items (C)(1)(iii), (D)(1)(b) and (D)(2)(b), the term ‘documented commitment’ means a written commitment by the bidder to employ directly an individual, and by the individual to be employed by the bidder, both contingent on the bidder receiving the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(9)</w:t>
      </w:r>
      <w:r>
        <w:rPr>
          <w:rFonts w:eastAsia="MS Mincho"/>
        </w:rPr>
        <w:tab/>
      </w:r>
      <w:r>
        <w:rPr>
          <w:rFonts w:eastAsia="MS Mincho"/>
          <w:u w:val="single"/>
        </w:rPr>
        <w:t>The remedies available in this section are cumulative of and in addition to all other remedies available at law and equity.</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11</w:t>
      </w:r>
      <w:r>
        <w:rPr>
          <w:rFonts w:eastAsia="MS Mincho"/>
        </w:rPr>
        <w:noBreakHyphen/>
        <w:t>35</w:t>
      </w:r>
      <w:r>
        <w:rPr>
          <w:rFonts w:eastAsia="MS Mincho"/>
        </w:rPr>
        <w:noBreakHyphen/>
        <w:t>40(3) of the 1976 Code, as last amended by Act 153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“(3)</w:t>
      </w:r>
      <w:r>
        <w:rPr>
          <w:rFonts w:eastAsia="MS Mincho"/>
        </w:rPr>
        <w:tab/>
      </w:r>
      <w:r>
        <w:t>Compliance with Federal Requirements.  Where a procurement involves the expenditure of federal assistance</w:t>
      </w:r>
      <w:r>
        <w:rPr>
          <w:u w:val="single"/>
        </w:rPr>
        <w:t>, grant,</w:t>
      </w:r>
      <w:r>
        <w:t xml:space="preserve"> or contract funds, the governmental body </w:t>
      </w:r>
      <w:r>
        <w:rPr>
          <w:strike/>
        </w:rPr>
        <w:t>shall</w:t>
      </w:r>
      <w:r>
        <w:t xml:space="preserve"> also </w:t>
      </w:r>
      <w:r>
        <w:rPr>
          <w:u w:val="single"/>
        </w:rPr>
        <w:t>shall</w:t>
      </w:r>
      <w:r>
        <w:t xml:space="preserve"> comply with </w:t>
      </w:r>
      <w:r>
        <w:rPr>
          <w:strike/>
        </w:rPr>
        <w:t>such</w:t>
      </w:r>
      <w:r>
        <w:t xml:space="preserve"> federal </w:t>
      </w:r>
      <w:r>
        <w:rPr>
          <w:strike/>
        </w:rPr>
        <w:t>law and</w:t>
      </w:r>
      <w:r>
        <w:t xml:space="preserve"> </w:t>
      </w:r>
      <w:r>
        <w:rPr>
          <w:u w:val="single"/>
        </w:rPr>
        <w:t>laws (including</w:t>
      </w:r>
      <w:r>
        <w:t xml:space="preserve"> authorized regulations</w:t>
      </w:r>
      <w:r>
        <w:rPr>
          <w:u w:val="single"/>
        </w:rPr>
        <w:t>)</w:t>
      </w:r>
      <w:r>
        <w:t xml:space="preserve"> as are mandatorily applicable and which are not presently reflected in </w:t>
      </w:r>
      <w:r>
        <w:rPr>
          <w:strike/>
        </w:rPr>
        <w:t>the</w:t>
      </w:r>
      <w:r>
        <w:t xml:space="preserve"> </w:t>
      </w:r>
      <w:r>
        <w:rPr>
          <w:u w:val="single"/>
        </w:rPr>
        <w:t>this</w:t>
      </w:r>
      <w:r>
        <w:t xml:space="preserve"> code.  Notwithstanding, where federal assistance</w:t>
      </w:r>
      <w:r>
        <w:rPr>
          <w:u w:val="single"/>
        </w:rPr>
        <w:t>, grant,</w:t>
      </w:r>
      <w:r>
        <w:t xml:space="preserve"> or contract funds are used in a procurement by a governmental body as defined in Section 11</w:t>
      </w:r>
      <w:r>
        <w:noBreakHyphen/>
        <w:t>35</w:t>
      </w:r>
      <w:r>
        <w:noBreakHyphen/>
        <w:t xml:space="preserve">310(18), </w:t>
      </w:r>
      <w:r>
        <w:rPr>
          <w:u w:val="single"/>
        </w:rPr>
        <w:t>this code, including</w:t>
      </w:r>
      <w:r>
        <w:t xml:space="preserve"> requirements that are more restrictive than federal requirements </w:t>
      </w:r>
      <w:r>
        <w:rPr>
          <w:strike/>
        </w:rPr>
        <w:t>shall</w:t>
      </w:r>
      <w:r>
        <w:rPr>
          <w:u w:val="single"/>
        </w:rPr>
        <w:t>, must</w:t>
      </w:r>
      <w:r>
        <w:t xml:space="preserve"> be followed</w:t>
      </w:r>
      <w:r>
        <w:rPr>
          <w:u w:val="single"/>
        </w:rPr>
        <w:t>, except to the extent that action would render the governmental body ineligible to receive federal funds whose receipt is conditioned on compliance with mandatorily applicable federal law.  In those circumstances, the solicitation must identify and explain the impact of those federal laws on the procurement process, including any required deviation from this code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11</w:t>
      </w:r>
      <w:r>
        <w:noBreakHyphen/>
        <w:t>35</w:t>
      </w:r>
      <w:r>
        <w:noBreakHyphen/>
        <w:t>3215 of the 1976 Code, as added by Act 375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3215.</w:t>
      </w:r>
      <w:r>
        <w:tab/>
        <w:t>(A)</w:t>
      </w:r>
      <w:r>
        <w:tab/>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‘Design services’ means architect</w:t>
      </w:r>
      <w:r>
        <w:noBreakHyphen/>
        <w:t>engineer, construction management, or land surveying services as defined in Section 11</w:t>
      </w:r>
      <w:r>
        <w:noBreakHyphen/>
        <w:t>35</w:t>
      </w:r>
      <w:r>
        <w:noBreakHyphen/>
        <w:t xml:space="preserve">2910 </w:t>
      </w:r>
      <w:r>
        <w:rPr>
          <w:u w:val="single"/>
        </w:rPr>
        <w:t>and awarded pursuant to Section 11</w:t>
      </w:r>
      <w:r>
        <w:rPr>
          <w:u w:val="single"/>
        </w:rPr>
        <w:noBreakHyphen/>
        <w:t>35</w:t>
      </w:r>
      <w:r>
        <w:rPr>
          <w:u w:val="single"/>
        </w:rPr>
        <w:noBreakHyphen/>
        <w:t>3220</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‘Resident’ means a business that </w:t>
      </w:r>
      <w:r>
        <w:rPr>
          <w:strike/>
        </w:rPr>
        <w:t>(i)</w:t>
      </w:r>
      <w:r>
        <w:t xml:space="preserve"> employs, either directly or through consultants, an adequate number of persons domiciled in South Carolina </w:t>
      </w:r>
      <w:r>
        <w:rPr>
          <w:strike/>
        </w:rPr>
        <w:t>or (ii) performs in South Carolina</w:t>
      </w:r>
      <w:r>
        <w:t xml:space="preserve"> </w:t>
      </w:r>
      <w:r>
        <w:rPr>
          <w:u w:val="single"/>
        </w:rPr>
        <w:t>to perform</w:t>
      </w:r>
      <w:r>
        <w:t xml:space="preserve"> a majority of the design services involved in the procurement.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award to a </w:t>
      </w:r>
      <w:r>
        <w:rPr>
          <w:strike/>
        </w:rPr>
        <w:t>resident or</w:t>
      </w:r>
      <w:r>
        <w:t xml:space="preserve"> nonresident of a contract involving design services must be supported by a written determination explaining why the award was made to the selected firm.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strike/>
        </w:rPr>
        <w:t>When qualifications appear to be equal, the resident firm must be selected</w:t>
      </w:r>
      <w:r>
        <w:t xml:space="preserve"> </w:t>
      </w:r>
      <w:r>
        <w:rPr>
          <w:u w:val="single"/>
        </w:rPr>
        <w:t>In an evaluation conducted pursuant to Section 11</w:t>
      </w:r>
      <w:r>
        <w:rPr>
          <w:u w:val="single"/>
        </w:rPr>
        <w:noBreakHyphen/>
        <w:t>35</w:t>
      </w:r>
      <w:r>
        <w:rPr>
          <w:u w:val="single"/>
        </w:rPr>
        <w:noBreakHyphen/>
        <w:t>3220, a resident firm must be ranked higher than a nonresident firm if the agency selection committee finds the two firms otherwise equally qualified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procurement if either the procurement does not involve construction or the design services are a minor accompaniment to a contract for nondesign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11</w:t>
      </w:r>
      <w:r>
        <w:noBreakHyphen/>
        <w:t>35</w:t>
      </w:r>
      <w:r>
        <w:noBreakHyphen/>
        <w:t>3025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0FFE53-9801-4AEE-991F-83808C816993}"/>
    <w:embedBold r:id="rId2" w:fontKey="{2699AA5D-06B2-40AF-A5B6-93A3427237AB}"/>
  </w:font>
  <w:font w:name="Calibri">
    <w:panose1 w:val="020F0502020204030204"/>
    <w:charset w:val="00"/>
    <w:family w:val="swiss"/>
    <w:pitch w:val="variable"/>
    <w:sig w:usb0="A00002EF" w:usb1="4000207B" w:usb2="00000000" w:usb3="00000000" w:csb0="0000009F" w:csb1="00000000"/>
    <w:embedRegular r:id="rId3" w:fontKey="{963C34F9-7D1A-4001-8AA6-B8B142F27F70}"/>
  </w:font>
  <w:font w:name="Tahoma">
    <w:panose1 w:val="020B0604030504040204"/>
    <w:charset w:val="00"/>
    <w:family w:val="swiss"/>
    <w:pitch w:val="variable"/>
    <w:sig w:usb0="61002A87" w:usb1="80000000" w:usb2="00000008" w:usb3="00000000" w:csb0="000101FF" w:csb1="00000000"/>
    <w:embedRegular r:id="rId4" w:fontKey="{E8FE1C29-655D-4552-BDE4-496E035FD9F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FD0A65B-C1BF-480D-89C8-C6543780FE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[3051]</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90MM09"/>
    <w:docVar w:name="CoverBillType" w:val="b"/>
    <w:docVar w:name="docpath" w:val="L:\Council\bills\AGM\19290MM09.DOCX"/>
    <w:docVar w:name="dvBillNumber" w:val="3051"/>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3384</Words>
  <Characters>19294</Characters>
  <Application>Microsoft Office Word</Application>
  <DocSecurity>0</DocSecurity>
  <Lines>160</Lines>
  <Paragraphs>45</Paragraphs>
  <ScaleCrop>false</ScaleCrop>
  <Company> </Company>
  <LinksUpToDate>false</LinksUpToDate>
  <CharactersWithSpaces>22633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2008-11-17T16:12:00Z</cp:lastPrinted>
  <dcterms:created xsi:type="dcterms:W3CDTF">2008-12-09T21:50:00Z</dcterms:created>
  <dcterms:modified xsi:type="dcterms:W3CDTF">2008-12-09T21:50:00Z</dcterms:modified>
</cp:coreProperties>
</file>