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1" w:name="titletop"/>
      <w:bookmarkEnd w:id="1"/>
      <w:r>
        <w:rPr>
          <w:szCs w:val="24"/>
        </w:rPr>
        <w:t>TO AMEND SECTION 6</w:t>
      </w:r>
      <w:r>
        <w:rPr>
          <w:szCs w:val="24"/>
        </w:rPr>
        <w:noBreakHyphen/>
        <w:t>1</w:t>
      </w:r>
      <w:r>
        <w:rPr>
          <w:szCs w:val="24"/>
        </w:rPr>
        <w:noBreakHyphen/>
        <w:t>330, CODE OF LAWS OF SOUTH CAROLINA, 1976, RELATING TO LIMITATIONS ON FEES IMPOSED BY LOCAL GOVERNMENTS, SO AS TO PROVIDE A LOCAL GOVERNMENT MAY NOT IMPOSE A FEE ON AGRICULTURAL, FOREST, OR UNDEVELOPED LANDS FOR A STORMWATER, SEDIMENT, OR EROSION CONTROL PROGRAM EXCEPT IN SPECIFIC CIRCUMSTANCES, AND TO PROVIDE A PLACE, STRUCTURE, OR BUILDING PRIMARILY USED AS A PLACE OF WORSHIP IS EXEMPT FROM A FEE IMPOSED BY A LOCAL GOVERNMENT FOR A STORMWATER, SEDIMENT, OR EROSION CONTROL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w:t>
      </w:r>
      <w:r>
        <w:noBreakHyphen/>
        <w:t>1</w:t>
      </w:r>
      <w:r>
        <w:noBreakHyphen/>
        <w:t>330.</w:t>
      </w:r>
      <w:r>
        <w:tab/>
      </w:r>
      <w:r>
        <w:rPr>
          <w:szCs w:val="24"/>
        </w:rPr>
        <w:t>(A)</w:t>
      </w:r>
      <w:r>
        <w:rPr>
          <w:szCs w:val="24"/>
        </w:rPr>
        <w:tab/>
        <w:t xml:space="preserve">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 xml:space="preserve">The revenue derived from a service or user fee imposed to finance the provision of public services must be used to pay costs related to the provision of the service or program for which the fee was paid.  If the revenue generated by a fee is five percent or more of the imposing entity’s prior fiscal year’s total budget, the proceeds of the fee must be kept in a separate and segregated fund from the general fund of the imposing governmental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If a governmental entity proposes to adopt a service or user fee to fund a service that was previously funded by property tax revenue, the notice required pursuant to Section 6</w:t>
      </w:r>
      <w:r>
        <w:rPr>
          <w:szCs w:val="24"/>
        </w:rPr>
        <w:noBreakHyphen/>
        <w:t>1</w:t>
      </w:r>
      <w:r>
        <w:rPr>
          <w:szCs w:val="24"/>
        </w:rPr>
        <w:noBreakHyphen/>
        <w:t>80 must include that fact in the text of the published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 xml:space="preserve"> The local governing body of a county may not impose a fee on agricultural lands, forest lands, or undeveloped lands for a stormwater, sediment, or erosion control program unless Chapter 14, Title 48 allows for the imposition of this fee on those lands.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u w:val="single"/>
        </w:rPr>
        <w:t>(E)</w:t>
      </w:r>
      <w:r>
        <w:rPr>
          <w:szCs w:val="24"/>
        </w:rPr>
        <w:tab/>
      </w:r>
      <w:r>
        <w:rPr>
          <w:szCs w:val="24"/>
          <w:u w:val="single"/>
        </w:rPr>
        <w:t>A place, structure, or building primarily used as a place of worship is exempt from a fee imposed by a local governing body for a stormwater, sediment, or erosion control program.</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F2EE7E-4286-4BB9-B111-64242B28EA07}"/>
    <w:embedBold r:id="rId2" w:fontKey="{1CC78E6B-34A8-4153-B696-249533A76FB0}"/>
  </w:font>
  <w:font w:name="Calibri">
    <w:panose1 w:val="020F0502020204030204"/>
    <w:charset w:val="00"/>
    <w:family w:val="swiss"/>
    <w:pitch w:val="variable"/>
    <w:sig w:usb0="A00002EF" w:usb1="4000207B" w:usb2="00000000" w:usb3="00000000" w:csb0="0000009F" w:csb1="00000000"/>
    <w:embedRegular r:id="rId3" w:fontKey="{E8496694-9805-49BA-B64E-789DFB7ADA5B}"/>
  </w:font>
  <w:font w:name="Tahoma">
    <w:panose1 w:val="020B0604030504040204"/>
    <w:charset w:val="00"/>
    <w:family w:val="swiss"/>
    <w:pitch w:val="variable"/>
    <w:sig w:usb0="61002A87" w:usb1="80000000" w:usb2="00000008" w:usb3="00000000" w:csb0="000101FF" w:csb1="00000000"/>
    <w:embedRegular r:id="rId4" w:fontKey="{26AC1BD5-40A3-497E-99CD-73044C917A8C}"/>
  </w:font>
  <w:font w:name="Cambria">
    <w:panose1 w:val="02040503050406030204"/>
    <w:charset w:val="00"/>
    <w:family w:val="roman"/>
    <w:pitch w:val="variable"/>
    <w:sig w:usb0="A00002EF" w:usb1="4000004B" w:usb2="00000000" w:usb3="00000000" w:csb0="0000009F" w:csb1="00000000"/>
    <w:embedRegular r:id="rId5" w:fontKey="{952E3B37-914D-4F18-B8C9-DE3104667A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06AB09"/>
    <w:docVar w:name="CoverBillType" w:val="b"/>
    <w:docVar w:name="docpath" w:val="L:\Council\bills\AGM\19306AB09.DOCX"/>
    <w:docVar w:name="dvBillNumber" w:val="3088"/>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2247</Characters>
  <Application>Microsoft Office Word</Application>
  <DocSecurity>0</DocSecurity>
  <Lines>18</Lines>
  <Paragraphs>5</Paragraphs>
  <ScaleCrop>false</ScaleCrop>
  <Company> </Company>
  <LinksUpToDate>false</LinksUpToDate>
  <CharactersWithSpaces>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2008-12-05T19:01:00Z</cp:lastPrinted>
  <dcterms:created xsi:type="dcterms:W3CDTF">2008-12-09T22:05:00Z</dcterms:created>
  <dcterms:modified xsi:type="dcterms:W3CDTF">2008-12-09T22:05:00Z</dcterms:modified>
</cp:coreProperties>
</file>