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noBreakHyphen/>
        <w:t>13</w:t>
      </w:r>
      <w:r>
        <w:noBreakHyphen/>
        <w:t>1300, AS AMENDED, CODE OF LAWS OF SOUTH CAROLINA, 1976, RELATING TO CAMPAIGN PRACTICES DEFINITIONS, SO AS TO PROVIDE THAT “CONTRIBUTION” DOES NOT INCLUDE CERTAIN THINGS OF VALUE USED TO PAY FOR COMMUNICATIONS MADE MORE THAN FORTY</w:t>
      </w:r>
      <w:r>
        <w:noBreakHyphen/>
        <w:t>FIVE DAYS BEFORE AN ELECTION TO INFLUENCE THE OUTCOME OF AN ELECTED OFFICE.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8</w:t>
      </w:r>
      <w:r>
        <w:noBreakHyphen/>
        <w:t>13</w:t>
      </w:r>
      <w:r>
        <w:noBreakHyphen/>
        <w:t>1300(7) of the 1976 Code, as last amended by Act 76 of 2003,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‘Contribution’ means a gift, subscription, loan, guarantee upon which collection is made, forgiveness of a loan, an advance, in</w:t>
      </w:r>
      <w:r>
        <w:noBreakHyphen/>
        <w:t>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(a) volunteer personal services on behalf of a candidate or committee for which the volunteer or any person acting on behalf of or instead of the volunteer receives no compensation either in cash or in</w:t>
      </w:r>
      <w:r>
        <w:noBreakHyphen/>
        <w:t>kind, directly or indirectly, from any source; or (b) a gift, subscription, loan, guarantee upon which collection is made, forgiveness of a loan, an advance, in</w:t>
      </w:r>
      <w:r>
        <w:noBreakHyphen/>
        <w:t xml:space="preserve">kind contribution or expenditure, a deposit of money, or anything of value made to a committee, other than a candidate committee, and is used to pay for communications made </w:t>
      </w:r>
      <w:r>
        <w:rPr>
          <w:strike/>
        </w:rPr>
        <w:t>not</w:t>
      </w:r>
      <w:r>
        <w:t xml:space="preserve"> more than forty</w:t>
      </w:r>
      <w:r>
        <w:noBreakHyphen/>
        <w:t xml:space="preserve">five days before the </w:t>
      </w:r>
      <w:r>
        <w:lastRenderedPageBreak/>
        <w:t>election to influence the outcome of an elective office as defined in Section 8</w:t>
      </w:r>
      <w:r>
        <w:noBreakHyphen/>
        <w:t>13</w:t>
      </w:r>
      <w:r>
        <w:noBreakHyphen/>
        <w:t>1300(31)(c).  These funds must be deposited in an account separate from a campaign account as required in Section 8</w:t>
      </w:r>
      <w:r>
        <w:noBreakHyphen/>
        <w:t>13</w:t>
      </w:r>
      <w:r>
        <w:noBreakHyphen/>
        <w:t>1312.”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75A713-8DC1-42EE-BB21-0DB6B344E0C0}"/>
    <w:embedBold r:id="rId2" w:fontKey="{5BF15E70-E39B-4732-B9BC-1199777BAC25}"/>
  </w:font>
  <w:font w:name="Calibri">
    <w:panose1 w:val="020F0502020204030204"/>
    <w:charset w:val="00"/>
    <w:family w:val="swiss"/>
    <w:pitch w:val="variable"/>
    <w:sig w:usb0="A00002EF" w:usb1="4000207B" w:usb2="00000000" w:usb3="00000000" w:csb0="0000009F" w:csb1="00000000"/>
    <w:embedRegular r:id="rId3" w:fontKey="{915CDD91-DAD8-4DCE-B3A4-A62155BDD0AC}"/>
  </w:font>
  <w:font w:name="Tahoma">
    <w:panose1 w:val="020B0604030504040204"/>
    <w:charset w:val="00"/>
    <w:family w:val="swiss"/>
    <w:pitch w:val="variable"/>
    <w:sig w:usb0="61002A87" w:usb1="80000000" w:usb2="00000008" w:usb3="00000000" w:csb0="000101FF" w:csb1="00000000"/>
    <w:embedRegular r:id="rId4" w:fontKey="{C05E5512-26DD-4A7A-9F29-5976BE22A8F2}"/>
  </w:font>
  <w:font w:name="Cambria">
    <w:panose1 w:val="02040503050406030204"/>
    <w:charset w:val="00"/>
    <w:family w:val="roman"/>
    <w:pitch w:val="variable"/>
    <w:sig w:usb0="A00002EF" w:usb1="4000004B" w:usb2="00000000" w:usb3="00000000" w:csb0="0000009F" w:csb1="00000000"/>
    <w:embedRegular r:id="rId5" w:fontKey="{EFB65B8F-2A42-41B5-9126-BF34E936CBF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[3092]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080ZW09"/>
    <w:docVar w:name="CoverBillType" w:val="b"/>
    <w:docVar w:name="docpath" w:val="L:\Council\bills\MS\7080ZW09.DOCX"/>
    <w:docVar w:name="dvBillNumber" w:val="3092"/>
    <w:docVar w:name="dvBillNumberPrefix" w:val="H. "/>
    <w:docVar w:name="dvOriginalBody" w:val="House"/>
    <w:docVar w:name="dvSteno" w:val="M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NSC</cp:lastModifiedBy>
  <cp:revision>2</cp:revision>
  <cp:lastPrinted>2008-12-09T15:42:00Z</cp:lastPrinted>
  <dcterms:created xsi:type="dcterms:W3CDTF">2008-12-09T22:06:00Z</dcterms:created>
  <dcterms:modified xsi:type="dcterms:W3CDTF">2008-12-09T22:06:00Z</dcterms:modified>
</cp:coreProperties>
</file>