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11</w:t>
      </w:r>
      <w:r>
        <w:noBreakHyphen/>
        <w:t>260, CODE OF LAWS OF SOUTH CAROLINA, 1976, RELATING TO CONTRACTOR’S FINANCIAL STATEMENTS, NET WORTH REQUIREMENTS, AND FINANCIAL LIMITATIONS ON BIDS AND JOBS, SO AS TO INCREASE FOR GROUP FOUR MECHANICAL CONTRACTORS THE BID AND JOB LIMITATION FROM ONE HUNDRED TWENTY</w:t>
      </w:r>
      <w:r>
        <w:noBreakHyphen/>
        <w:t>FIVE THOUSAND DOLLARS TO FIVE HUNDRED THOUSAND DOLLARS AND THE NET WORTH REQUIREMENT FROM TWENTY</w:t>
      </w:r>
      <w:r>
        <w:noBreakHyphen/>
        <w:t>FIVE THOUSAND DOLLARS TO SEVENTY</w:t>
      </w:r>
      <w:r>
        <w:noBreakHyphen/>
        <w:t>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11</w:t>
      </w:r>
      <w:r>
        <w:noBreakHyphen/>
        <w:t>260(B)(4)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Group Four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bids and jobs not to exceed $</w:t>
      </w:r>
      <w:r>
        <w:rPr>
          <w:strike/>
        </w:rPr>
        <w:t>125,000.00</w:t>
      </w:r>
      <w:r>
        <w:t xml:space="preserve"> </w:t>
      </w:r>
      <w:r>
        <w:rPr>
          <w:u w:val="single"/>
        </w:rPr>
        <w:t>500,000.00</w:t>
      </w:r>
      <w:r>
        <w:t xml:space="preserve"> per job;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on initial application, a financial statement compiled by a licensed certified public accountant or a licensed public accountant in accordance with GAAP, including all disclosures required by GAAP indicating a net worth of </w:t>
      </w:r>
      <w:r>
        <w:rPr>
          <w:strike/>
        </w:rPr>
        <w:t>twenty</w:t>
      </w:r>
      <w:r>
        <w:rPr>
          <w:strike/>
        </w:rPr>
        <w:noBreakHyphen/>
        <w:t>five</w:t>
      </w:r>
      <w:r>
        <w:t xml:space="preserve"> </w:t>
      </w:r>
      <w:r>
        <w:rPr>
          <w:u w:val="single"/>
        </w:rPr>
        <w:t>seventy</w:t>
      </w:r>
      <w:r>
        <w:rPr>
          <w:u w:val="single"/>
        </w:rPr>
        <w:noBreakHyphen/>
        <w:t>five</w:t>
      </w:r>
      <w:r>
        <w:t xml:space="preserv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 renewal, an owner</w:t>
      </w:r>
      <w:r>
        <w:noBreakHyphen/>
        <w:t xml:space="preserve">prepared financial statement with an affidavit of accuracy indicating a required net worth of </w:t>
      </w:r>
      <w:r>
        <w:rPr>
          <w:strike/>
        </w:rPr>
        <w:t>twenty</w:t>
      </w:r>
      <w:r>
        <w:rPr>
          <w:strike/>
        </w:rPr>
        <w:noBreakHyphen/>
        <w:t>five</w:t>
      </w:r>
      <w:r>
        <w:t xml:space="preserve"> </w:t>
      </w:r>
      <w:r>
        <w:rPr>
          <w:u w:val="single"/>
        </w:rPr>
        <w:t>seventy</w:t>
      </w:r>
      <w:r>
        <w:rPr>
          <w:u w:val="single"/>
        </w:rPr>
        <w:noBreakHyphen/>
        <w:t>five</w:t>
      </w:r>
      <w:r>
        <w:t xml:space="preserve"> thousand dollars, or a financial statement compiled by a licensed certified public accountant or a licensed public accountant in accordance with GAAP, including all disclosures required by GAAP, and indicating a required net worth of </w:t>
      </w:r>
      <w:r>
        <w:rPr>
          <w:strike/>
        </w:rPr>
        <w:t>twenty</w:t>
      </w:r>
      <w:r>
        <w:rPr>
          <w:strike/>
        </w:rPr>
        <w:noBreakHyphen/>
        <w:t>five</w:t>
      </w:r>
      <w:r>
        <w:t xml:space="preserve"> </w:t>
      </w:r>
      <w:r>
        <w:rPr>
          <w:u w:val="single"/>
        </w:rPr>
        <w:t>seventy</w:t>
      </w:r>
      <w:r>
        <w:rPr>
          <w:u w:val="single"/>
        </w:rPr>
        <w:noBreakHyphen/>
        <w:t>five</w:t>
      </w:r>
      <w:r>
        <w:t xml:space="preser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DEE6A6-B606-460E-A883-492A5FED125B}"/>
    <w:embedBold r:id="rId2" w:fontKey="{940F6163-FA19-43EA-9993-B5C1FCE9B89C}"/>
  </w:font>
  <w:font w:name="Calibri">
    <w:panose1 w:val="020F0502020204030204"/>
    <w:charset w:val="00"/>
    <w:family w:val="swiss"/>
    <w:pitch w:val="variable"/>
    <w:sig w:usb0="A00002EF" w:usb1="4000207B" w:usb2="00000000" w:usb3="00000000" w:csb0="0000009F" w:csb1="00000000"/>
    <w:embedRegular r:id="rId3" w:fontKey="{B76BF029-D4F7-4E04-BD34-2EEA950D50DA}"/>
  </w:font>
  <w:font w:name="Cambria">
    <w:panose1 w:val="02040503050406030204"/>
    <w:charset w:val="00"/>
    <w:family w:val="roman"/>
    <w:pitch w:val="variable"/>
    <w:sig w:usb0="A00002EF" w:usb1="4000004B" w:usb2="00000000" w:usb3="00000000" w:csb0="0000009F" w:csb1="00000000"/>
    <w:embedRegular r:id="rId4" w:fontKey="{68577CC2-E02E-431C-8038-4042085EBB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68AC09"/>
    <w:docVar w:name="CoverBillType" w:val="b"/>
    <w:docVar w:name="docpath" w:val="L:\Council\bills\NBD\11068AC09.DOCX"/>
    <w:docVar w:name="dvBillNumber" w:val="311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1247</Characters>
  <Application>Microsoft Office Word</Application>
  <DocSecurity>0</DocSecurity>
  <Lines>10</Lines>
  <Paragraphs>2</Paragraphs>
  <ScaleCrop>false</ScaleCrop>
  <Company> </Company>
  <LinksUpToDate>false</LinksUpToDate>
  <CharactersWithSpaces>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2008-12-04T18:36:00Z</cp:lastPrinted>
  <dcterms:created xsi:type="dcterms:W3CDTF">2008-12-09T22:11:00Z</dcterms:created>
  <dcterms:modified xsi:type="dcterms:W3CDTF">2008-12-09T22:11:00Z</dcterms:modified>
</cp:coreProperties>
</file>