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38</w:t>
      </w:r>
      <w:r>
        <w:noBreakHyphen/>
        <w:t>55</w:t>
      </w:r>
      <w:r>
        <w:noBreakHyphen/>
        <w:t>175 SO AS TO REQUIRE LIABILITY OR CASUALTY INSURANCE COVERAGE DISCLOSURES TO A CLAIMANT OR HIS AUTHORIZED REPRESENTATIVE IF THE REQUEST IS MADE IN WRITING, AND TO PROVIDE FOR PROCEDURES REQUIRED FOR THESE DISCLOSURES.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55,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175.</w:t>
      </w:r>
      <w:r>
        <w:tab/>
        <w:t>(A)</w:t>
      </w:r>
      <w:r>
        <w:tab/>
        <w:t>Each insurer providing liability or casualty insurance coverage in this State, which is or may be liable to pay all or part of a claim, shall provide, within sixty days of receiving a written request from the claimant, a statement, under oath, of a corporate officer or the insurer’s claims manager stating with regard to each known policy of insurance issued by it, including excess or umbrella insurance, the name of the insurer, the name of each insured, and the limits of coverage.  The insurer may provide a copy of the declaration page of a policy instead of providing this information.  The claimant’s request shall set forth under oath the specific nature of the claim asserted and must be mailed to the insurer by certified mail.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insured, within thirty days of receiving a written request from a claimant or the claimant’s attorney, shall disclose to the claimant or his attorney the name of each known insurer which may be liable to the claimant upon this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If the request provided for in subsection (A) contains information insufficient to allow compliance, the insurer or insured </w:t>
      </w:r>
      <w:r>
        <w:lastRenderedPageBreak/>
        <w:t>upon whom the request was made may state in writing, specifically stating what additional information is needed, and this request constitutes compliance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information provided to a claimant or his attorney or as required by subsection (A) does not create a waiver of any defenses to coverage available to the insurer and is not admissible evidence unless otherwise permitted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information provided to a claimant or his attorney as required by subsection (A) must be amended upon the discovery of facts inconsistent with or in addition to information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19EFE5-7E7B-4AEE-ADE3-529B6450B488}"/>
    <w:embedBold r:id="rId2" w:fontKey="{775B80ED-6377-47BE-A63A-A3714A32061D}"/>
  </w:font>
  <w:font w:name="Calibri">
    <w:panose1 w:val="020F0502020204030204"/>
    <w:charset w:val="00"/>
    <w:family w:val="swiss"/>
    <w:pitch w:val="variable"/>
    <w:sig w:usb0="A00002EF" w:usb1="4000207B" w:usb2="00000000" w:usb3="00000000" w:csb0="0000009F" w:csb1="00000000"/>
    <w:embedRegular r:id="rId3" w:fontKey="{2DE14EA8-AC1A-449E-B54B-209EB3B56204}"/>
  </w:font>
  <w:font w:name="Cambria">
    <w:panose1 w:val="02040503050406030204"/>
    <w:charset w:val="00"/>
    <w:family w:val="roman"/>
    <w:pitch w:val="variable"/>
    <w:sig w:usb0="A00002EF" w:usb1="4000004B" w:usb2="00000000" w:usb3="00000000" w:csb0="0000009F" w:csb1="00000000"/>
    <w:embedRegular r:id="rId4" w:fontKey="{747B3D76-DF6E-4E06-976D-1796C1C9C6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74DW09"/>
    <w:docVar w:name="CoverBillType" w:val="b"/>
    <w:docVar w:name="docpath" w:val="L:\Council\bills\DKA\3074DW09.DOCX"/>
    <w:docVar w:name="dvBillNumber" w:val="3141"/>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1942</Characters>
  <Application>Microsoft Office Word</Application>
  <DocSecurity>0</DocSecurity>
  <Lines>16</Lines>
  <Paragraphs>4</Paragraphs>
  <ScaleCrop>false</ScaleCrop>
  <Company> </Company>
  <LinksUpToDate>false</LinksUpToDate>
  <CharactersWithSpaces>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2008-12-12T19:32:00Z</cp:lastPrinted>
  <dcterms:created xsi:type="dcterms:W3CDTF">2008-12-16T23:13:00Z</dcterms:created>
  <dcterms:modified xsi:type="dcterms:W3CDTF">2008-12-16T23:13:00Z</dcterms:modified>
</cp:coreProperties>
</file>