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ATTORNEY GENERAL’S OFFICE, AND THE DEPARTMENT OF PROBATION, PAROLE AND PARDON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24</w:t>
      </w:r>
      <w:r>
        <w:noBreakHyphen/>
        <w:t>13</w:t>
      </w:r>
      <w: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100.</w:t>
      </w:r>
      <w:r>
        <w:tab/>
      </w:r>
      <w:r>
        <w:tab/>
      </w:r>
      <w:r>
        <w:rPr>
          <w:u w:val="single"/>
        </w:rPr>
        <w:t>(A)</w:t>
      </w:r>
      <w:r>
        <w:tab/>
        <w:t xml:space="preserve">For purposes of definition </w:t>
      </w:r>
      <w:r>
        <w:rPr>
          <w:strike/>
        </w:rPr>
        <w:t>under</w:t>
      </w:r>
      <w:r>
        <w:rPr>
          <w:u w:val="single"/>
        </w:rPr>
        <w:t>pursuant to</w:t>
      </w:r>
      <w:r>
        <w:t xml:space="preserve"> South Carolina law, a ‘no parole offense’ means a class A, B,</w:t>
      </w:r>
      <w:r>
        <w:rPr>
          <w:strike/>
        </w:rPr>
        <w:t>or</w:t>
      </w:r>
      <w:r>
        <w:t xml:space="preserve"> C</w:t>
      </w:r>
      <w:r>
        <w:rPr>
          <w:u w:val="single"/>
        </w:rPr>
        <w:t>, D, E, or F</w:t>
      </w:r>
      <w:r>
        <w:t xml:space="preserve"> felony</w:t>
      </w:r>
      <w:r>
        <w:rPr>
          <w:u w:val="single"/>
        </w:rPr>
        <w:t>, a class A, B, or C misdemeanor,</w:t>
      </w:r>
      <w:r>
        <w:t xml:space="preserve"> or an offense exempt from classification as enumerated in Section 16</w:t>
      </w:r>
      <w:r>
        <w:noBreakHyphen/>
        <w:t>1</w:t>
      </w:r>
      <w:r>
        <w:noBreakHyphen/>
        <w:t xml:space="preserve">10(d), which is punishable by a maximum term of imprisonment for </w:t>
      </w:r>
      <w:r>
        <w:rPr>
          <w:strike/>
        </w:rPr>
        <w:t>twenty years</w:t>
      </w:r>
      <w:r>
        <w:rPr>
          <w:u w:val="single"/>
        </w:rPr>
        <w:t>one year</w:t>
      </w:r>
      <w:r>
        <w:t xml:space="preserve">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is found guilty of, or pleads guilty or nolo contendre to, a ‘no parole offense’ as defined in section (A) is not eligible for early release from incarceration except as provided in Section 24</w:t>
      </w:r>
      <w:r>
        <w:rPr>
          <w:u w:val="single"/>
        </w:rPr>
        <w:noBreakHyphen/>
        <w:t>13</w:t>
      </w:r>
      <w:r>
        <w:rPr>
          <w:u w:val="single"/>
        </w:rPr>
        <w:noBreakHyphen/>
        <w:t>210(B).  Nothing in this section may be construed to amend, repeal, or affect the Youthful Offender Act contained in Chapter 19, Title 24.</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SECTION</w:t>
      </w:r>
      <w:r>
        <w:rPr>
          <w:rFonts w:cs="Arial"/>
        </w:rPr>
        <w:tab/>
        <w:t>2. Title 14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 xml:space="preserve">Each judicial circuit shall establish a middle court process, subject to the availability of funds. Each circuit which receives state funding for the implementation of a middle </w:t>
      </w:r>
      <w:r>
        <w:lastRenderedPageBreak/>
        <w:t>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impose by written order a sanction dismissing a participant from the middle court process or incarcerating him for </w:t>
      </w:r>
      <w:r>
        <w:lastRenderedPageBreak/>
        <w:t>no more than seven days for failing to meet a condition, requirement, or goal ordered by the middle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an agreement to bear, subject to his ability to pay, the costs of analysis, testing, treatment, counseling, or evaluation in a rehabilitation plan prescribed in the process, and an agreement that funds paid by the participant or on his behalf during the course of </w:t>
      </w:r>
      <w:r>
        <w:lastRenderedPageBreak/>
        <w:t>the middle court process may not be refundable in any event, including his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t>the risk and danger posed to the victim or victim’s family by the offender remaining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shall designate in his office a person to serve as his administrator of the process to supervise and coordinate the </w:t>
      </w:r>
      <w:r>
        <w:lastRenderedPageBreak/>
        <w:t>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w:t>
      </w:r>
      <w:r>
        <w:lastRenderedPageBreak/>
        <w:t>sentence interrupted by the middle court process.  A court may not reduce a sentence for time spent participating in a middle court process and other conditions of the sentence.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 Attorney General’s Office, and the Department of Probation, Parole and Pardon Services for the employment and support of a middle court administrator for each circuit and other costs associated with the process as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 of this act takes effect upon certification by the South Carolina Supreme Court that the provisions of Section 2 of the act have been enacted in each judicial circuit of the State.  Section 2 of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475543-3E65-41BA-99DC-0AAF839F01AB}"/>
    <w:embedBold r:id="rId2" w:fontKey="{8A9A45F0-1BF4-4CCC-9C2E-27F45B3CC285}"/>
  </w:font>
  <w:font w:name="Calibri">
    <w:panose1 w:val="020F0502020204030204"/>
    <w:charset w:val="00"/>
    <w:family w:val="swiss"/>
    <w:pitch w:val="variable"/>
    <w:sig w:usb0="A00002EF" w:usb1="4000207B" w:usb2="00000000" w:usb3="00000000" w:csb0="0000009F" w:csb1="00000000"/>
    <w:embedRegular r:id="rId3" w:fontKey="{DF9BC295-BCBC-441F-88BA-C206EE283F9F}"/>
  </w:font>
  <w:font w:name="Arial">
    <w:panose1 w:val="020B0604020202020204"/>
    <w:charset w:val="00"/>
    <w:family w:val="swiss"/>
    <w:pitch w:val="variable"/>
    <w:sig w:usb0="20002A87" w:usb1="80000000" w:usb2="00000008" w:usb3="00000000" w:csb0="000001FF" w:csb1="00000000"/>
    <w:embedRegular r:id="rId4" w:fontKey="{B9B0EE32-F734-4480-A173-3A918D874863}"/>
  </w:font>
  <w:font w:name="Cambria">
    <w:panose1 w:val="02040503050406030204"/>
    <w:charset w:val="00"/>
    <w:family w:val="roman"/>
    <w:pitch w:val="variable"/>
    <w:sig w:usb0="A00002EF" w:usb1="4000004B" w:usb2="00000000" w:usb3="00000000" w:csb0="0000009F" w:csb1="00000000"/>
    <w:embedRegular r:id="rId5" w:fontKey="{F1653B2F-D5A1-4AB7-BE48-864E2BA403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[3166]</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02AHB09"/>
    <w:docVar w:name="CoverBillType" w:val="b"/>
    <w:docVar w:name="docpath" w:val="L:\Council\bills\MS\7102AHB09.DOCX"/>
    <w:docVar w:name="dvBillNumber" w:val="316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3002</Words>
  <Characters>17112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2008-12-16T15:28:00Z</cp:lastPrinted>
  <dcterms:created xsi:type="dcterms:W3CDTF">2008-12-16T23:12:00Z</dcterms:created>
  <dcterms:modified xsi:type="dcterms:W3CDTF">2008-12-16T23:12:00Z</dcterms:modified>
</cp:coreProperties>
</file>