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BillDots"/>
      </w:pPr>
    </w:p>
    <w:p>
      <w:pPr>
        <w:pStyle w:val="Numbersforbills"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>
        <w:rPr>
          <w:b/>
          <w:sz w:val="30"/>
          <w:szCs w:val="30"/>
        </w:rPr>
        <w:t xml:space="preserve">A </w:t>
      </w:r>
      <w:bookmarkStart w:id="1" w:name="whattype"/>
      <w:bookmarkEnd w:id="1"/>
      <w:r>
        <w:rPr>
          <w:b/>
          <w:sz w:val="30"/>
          <w:szCs w:val="30"/>
        </w:rPr>
        <w:t>BILL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THE CODE OF LAWS OF SOUTH CAROLINA, 1976, BY ADDING SECTION 59</w:t>
      </w:r>
      <w:r>
        <w:noBreakHyphen/>
        <w:t>112</w:t>
      </w:r>
      <w:r>
        <w:noBreakHyphen/>
        <w:t>140 SO AS TO PROVIDE THAT THE UNIVERSITY OF SOUTH CAROLINA UPSTATE MAY OFFER IN</w:t>
      </w:r>
      <w:r>
        <w:noBreakHyphen/>
        <w:t>STATE TUITION TO A STUDENT WHO IS A LEGAL RESIDENT OF RUTHERFORD COUNTY, POLK COUNTY, HENDERSON COUNTY, OR TRANSYLVANIA COUNTY AS LONG AS THE NORTH CAROLINA HIGHER EDUCATION GOVERNING AUTHORITY OFFERS IN</w:t>
      </w:r>
      <w:r>
        <w:noBreakHyphen/>
        <w:t>STATE TUITION TO A STUDENT WHO IS A LEGAL RESIDENT OF SPARTANBURG COUNTY OR GREENVILLE COUNTY.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Chapter 112, Title 59 of the 1976 Code is amended by adding: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59</w:t>
      </w:r>
      <w:r>
        <w:noBreakHyphen/>
        <w:t>112</w:t>
      </w:r>
      <w:r>
        <w:noBreakHyphen/>
        <w:t>140.</w:t>
      </w:r>
      <w:r>
        <w:tab/>
      </w:r>
      <w:r>
        <w:tab/>
        <w:t>The University of South Carolina Upstate may offer in</w:t>
      </w:r>
      <w:r>
        <w:noBreakHyphen/>
        <w:t>state tuition to a student who is a legal resident of Rutherford County, Polk County, Henderson County, or Transylvania County of the State of North Carolina as long as the North Carolina higher education governing authority offers in</w:t>
      </w:r>
      <w:r>
        <w:noBreakHyphen/>
        <w:t>state tuition to a student who is a legal resident of Spartanburg County or Greenville County of the State of South Carolina.”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>
      <w:pPr>
        <w:suppressAutoHyphens/>
      </w:pPr>
    </w:p>
    <w:sectPr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>
      <w:r>
        <w:separator/>
      </w:r>
    </w:p>
  </w:endnote>
  <w:endnote w:type="continuationSeparator" w:id="1">
    <w:p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067CD09-3BB9-4443-99DB-A9E5AC5C0EBD}"/>
    <w:embedBold r:id="rId2" w:fontKey="{3AA24EB0-5E2A-4ABD-91BB-89F91225F7C8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0F87BBED-14FB-431D-BC10-9E34DDC3701D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4CC8F068-8B57-4E0B-87C7-9054AD4E5858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3523410A-C9CD-4FD6-844C-5D9A7F9324B2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[3178]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>
      <w:r>
        <w:separator/>
      </w:r>
    </w:p>
  </w:footnote>
  <w:footnote w:type="continuationSeparator" w:id="1">
    <w:p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docVars>
    <w:docVar w:name="body" w:val="h"/>
    <w:docVar w:name="clipname" w:val="11088BB09"/>
    <w:docVar w:name="CoverBillType" w:val="b"/>
    <w:docVar w:name="docpath" w:val="L:\Council\bills\NBD\11088BB09.DOCX"/>
    <w:docVar w:name="dvBillNumber" w:val="3178"/>
    <w:docVar w:name="dvBillNumberPrefix" w:val="H. "/>
    <w:docVar w:name="dvOriginalBody" w:val="House"/>
    <w:docVar w:name="dvSteno" w:val="NBD"/>
    <w:docVar w:name="NameofBody" w:val="h"/>
    <w:docVar w:name="vgroup2" w:val="Council"/>
  </w:docVar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</w:style>
  <w:style w:type="character" w:styleId="LineNumber">
    <w:name w:val="line number"/>
    <w:basedOn w:val="DefaultParagraphFont"/>
    <w:uiPriority w:val="99"/>
    <w:semiHidden/>
    <w:unhideWhenUsed/>
  </w:style>
  <w:style w:type="paragraph" w:customStyle="1" w:styleId="BillDots">
    <w:name w:val="Bill Dots"/>
    <w:basedOn w:val="Normal"/>
    <w:qFormat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82E9B4-6995-4E06-AC10-4562997CF9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168</Words>
  <Characters>964</Characters>
  <Application>Microsoft Office Word</Application>
  <DocSecurity>0</DocSecurity>
  <Lines>8</Lines>
  <Paragraphs>2</Paragraphs>
  <ScaleCrop>false</ScaleCrop>
  <Company> </Company>
  <LinksUpToDate>false</LinksUpToDate>
  <CharactersWithSpaces>1130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NIKI DOWNEY</dc:creator>
  <cp:keywords/>
  <dc:description/>
  <cp:lastModifiedBy>NSC</cp:lastModifiedBy>
  <cp:revision>2</cp:revision>
  <cp:lastPrinted>2008-12-16T14:50:00Z</cp:lastPrinted>
  <dcterms:created xsi:type="dcterms:W3CDTF">2008-12-16T23:17:00Z</dcterms:created>
  <dcterms:modified xsi:type="dcterms:W3CDTF">2008-12-16T23:17:00Z</dcterms:modified>
</cp:coreProperties>
</file>