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SECTION 2-19-80, CODE OF LAWS OF SOUTH CAROLINA, 1976, RELATING TO THE PROCESS OF DETERMINING JUDICIAL CANDIDATES BY THE JUDICIAL MERIT SELECTION COMMISSION, SO AS TO REMOVE THE LIMITATION THAT THE COMMISSION MAY NOMINATE ONLY THREE CANDIDATES, AND TO REQUIRE THAT THE COMMISSION INSTEAD RELEASE A LIST OF THE NAMES OF ALL CANDIDATES THE COMMISSION FINDS QUALIFIED FOR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1.</w:t>
      </w:r>
      <w:r>
        <w:rPr>
          <w:rFonts w:eastAsiaTheme="minorHAnsi"/>
          <w:szCs w:val="22"/>
        </w:rPr>
        <w:tab/>
        <w:t>Section 2</w:t>
      </w:r>
      <w:r>
        <w:rPr>
          <w:rFonts w:eastAsiaTheme="minorHAnsi"/>
          <w:szCs w:val="22"/>
        </w:rPr>
        <w:noBreakHyphen/>
        <w:t>19</w:t>
      </w:r>
      <w:r>
        <w:rPr>
          <w:rFonts w:eastAsiaTheme="minorHAnsi"/>
          <w:szCs w:val="22"/>
        </w:rPr>
        <w:noBreakHyphen/>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19</w:t>
      </w:r>
      <w:r>
        <w:rPr>
          <w:rFonts w:eastAsiaTheme="minorHAnsi"/>
          <w:szCs w:val="22"/>
        </w:rPr>
        <w:noBreakHyphen/>
        <w:t>80.</w:t>
      </w:r>
      <w:r>
        <w:rPr>
          <w:rFonts w:eastAsiaTheme="minorHAnsi"/>
          <w:szCs w:val="22"/>
        </w:rPr>
        <w:tab/>
        <w:t>(A)</w:t>
      </w:r>
      <w:r>
        <w:rPr>
          <w:rFonts w:eastAsiaTheme="minorHAnsi"/>
          <w:szCs w:val="22"/>
        </w:rPr>
        <w:tab/>
        <w:t xml:space="preserve">The commission shall </w:t>
      </w:r>
      <w:r>
        <w:rPr>
          <w:rFonts w:eastAsiaTheme="minorHAnsi"/>
          <w:strike/>
          <w:szCs w:val="22"/>
        </w:rPr>
        <w:t>make nominations</w:t>
      </w:r>
      <w:r>
        <w:rPr>
          <w:rFonts w:eastAsiaTheme="minorHAnsi"/>
          <w:szCs w:val="22"/>
        </w:rPr>
        <w:t xml:space="preserve"> </w:t>
      </w:r>
      <w:r>
        <w:rPr>
          <w:rFonts w:eastAsiaTheme="minorHAnsi"/>
          <w:szCs w:val="22"/>
          <w:u w:val="single"/>
        </w:rPr>
        <w:t>provide</w:t>
      </w:r>
      <w:r>
        <w:rPr>
          <w:rFonts w:eastAsiaTheme="minorHAnsi"/>
          <w:szCs w:val="22"/>
        </w:rPr>
        <w:t xml:space="preserve"> to the General Assembly </w:t>
      </w:r>
      <w:r>
        <w:rPr>
          <w:rFonts w:eastAsiaTheme="minorHAnsi"/>
          <w:szCs w:val="22"/>
          <w:u w:val="single"/>
        </w:rPr>
        <w:t>a list</w:t>
      </w:r>
      <w:r>
        <w:rPr>
          <w:rFonts w:eastAsiaTheme="minorHAnsi"/>
          <w:szCs w:val="22"/>
        </w:rPr>
        <w:t xml:space="preserve"> of candidates </w:t>
      </w:r>
      <w:r>
        <w:rPr>
          <w:rFonts w:eastAsiaTheme="minorHAnsi"/>
          <w:strike/>
          <w:szCs w:val="22"/>
        </w:rPr>
        <w:t>and their qualifications</w:t>
      </w:r>
      <w:r>
        <w:rPr>
          <w:rFonts w:eastAsiaTheme="minorHAnsi"/>
          <w:szCs w:val="22"/>
        </w:rPr>
        <w:t xml:space="preserve">  </w:t>
      </w:r>
      <w:r>
        <w:rPr>
          <w:rFonts w:eastAsiaTheme="minorHAnsi"/>
          <w:szCs w:val="22"/>
          <w:u w:val="single"/>
        </w:rPr>
        <w:t>the commission screens and finds qualified</w:t>
      </w:r>
      <w:r>
        <w:rPr>
          <w:rFonts w:eastAsiaTheme="minorHAnsi"/>
          <w:szCs w:val="22"/>
        </w:rPr>
        <w:t xml:space="preserve"> for election to the Supreme Court, court of appeals, circuit court, family court, and the administrative law </w:t>
      </w:r>
      <w:r>
        <w:rPr>
          <w:rFonts w:eastAsiaTheme="minorHAnsi"/>
          <w:strike/>
          <w:szCs w:val="22"/>
        </w:rPr>
        <w:t>judge division</w:t>
      </w:r>
      <w:r>
        <w:rPr>
          <w:rFonts w:eastAsiaTheme="minorHAnsi"/>
          <w:szCs w:val="22"/>
        </w:rPr>
        <w:t xml:space="preserve"> </w:t>
      </w:r>
      <w:r>
        <w:rPr>
          <w:rFonts w:eastAsiaTheme="minorHAnsi"/>
          <w:szCs w:val="22"/>
          <w:u w:val="single"/>
        </w:rPr>
        <w:t>court</w:t>
      </w:r>
      <w:r>
        <w:rPr>
          <w:rFonts w:eastAsiaTheme="minorHAnsi"/>
          <w:szCs w:val="22"/>
        </w:rPr>
        <w:t xml:space="preserve">.  </w:t>
      </w:r>
      <w:r>
        <w:rPr>
          <w:rFonts w:eastAsiaTheme="minorHAnsi"/>
          <w:szCs w:val="22"/>
          <w:u w:val="single"/>
        </w:rPr>
        <w:t>If the commission finds a candidate not qualified, the commission must provide a written statement detailing the rationale for its finding.</w:t>
      </w:r>
      <w:r>
        <w:rPr>
          <w:rFonts w:eastAsiaTheme="minorHAnsi"/>
          <w:szCs w:val="22"/>
        </w:rPr>
        <w:t xml:space="preserve">  </w:t>
      </w:r>
      <w:r>
        <w:rPr>
          <w:rFonts w:eastAsiaTheme="minorHAnsi"/>
          <w:strike/>
          <w:szCs w:val="22"/>
        </w:rPr>
        <w:t xml:space="preserve">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w:t>
      </w:r>
      <w:r>
        <w:rPr>
          <w:rFonts w:eastAsiaTheme="minorHAnsi"/>
          <w:strike/>
          <w:szCs w:val="22"/>
        </w:rPr>
        <w:lastRenderedPageBreak/>
        <w:t>considered to be qualified, with a written explanation for submitting fewer than three names.</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Pr>
          <w:rFonts w:eastAsiaTheme="minorHAnsi"/>
          <w:strike/>
          <w:szCs w:val="22"/>
        </w:rPr>
        <w:t>nominations of the commission for any judgeship are</w:t>
      </w:r>
      <w:r>
        <w:rPr>
          <w:rFonts w:eastAsiaTheme="minorHAnsi"/>
          <w:szCs w:val="22"/>
        </w:rPr>
        <w:t xml:space="preserve">  </w:t>
      </w:r>
      <w:r>
        <w:rPr>
          <w:rFonts w:eastAsiaTheme="minorHAnsi"/>
          <w:szCs w:val="22"/>
          <w:u w:val="single"/>
        </w:rPr>
        <w:t>list of qualified candidates provided by the commission is</w:t>
      </w:r>
      <w:r>
        <w:rPr>
          <w:rFonts w:eastAsiaTheme="minorHAnsi"/>
          <w:szCs w:val="22"/>
        </w:rPr>
        <w:t xml:space="preserve"> binding on the General Assembly, and it </w:t>
      </w:r>
      <w:r>
        <w:rPr>
          <w:rFonts w:eastAsiaTheme="minorHAnsi"/>
          <w:strike/>
          <w:szCs w:val="22"/>
        </w:rPr>
        <w:t>shall not</w:t>
      </w:r>
      <w:r>
        <w:rPr>
          <w:rFonts w:eastAsiaTheme="minorHAnsi"/>
          <w:szCs w:val="22"/>
        </w:rPr>
        <w:t xml:space="preserve"> </w:t>
      </w:r>
      <w:r>
        <w:rPr>
          <w:rFonts w:eastAsiaTheme="minorHAnsi"/>
          <w:szCs w:val="22"/>
          <w:u w:val="single"/>
        </w:rPr>
        <w:t>may</w:t>
      </w:r>
      <w:r>
        <w:rPr>
          <w:rFonts w:eastAsiaTheme="minorHAnsi"/>
          <w:szCs w:val="22"/>
        </w:rPr>
        <w:t xml:space="preserve"> elect </w:t>
      </w:r>
      <w:r>
        <w:rPr>
          <w:rFonts w:eastAsiaTheme="minorHAnsi"/>
          <w:szCs w:val="22"/>
          <w:u w:val="single"/>
        </w:rPr>
        <w:t>only</w:t>
      </w:r>
      <w:r>
        <w:rPr>
          <w:rFonts w:eastAsiaTheme="minorHAnsi"/>
          <w:szCs w:val="22"/>
        </w:rPr>
        <w:t xml:space="preserve"> a person </w:t>
      </w:r>
      <w:r>
        <w:rPr>
          <w:rFonts w:eastAsiaTheme="minorHAnsi"/>
          <w:strike/>
          <w:szCs w:val="22"/>
        </w:rPr>
        <w:t>not nominated</w:t>
      </w:r>
      <w:r>
        <w:rPr>
          <w:rFonts w:eastAsiaTheme="minorHAnsi"/>
          <w:szCs w:val="22"/>
        </w:rPr>
        <w:t xml:space="preserve"> </w:t>
      </w:r>
      <w:r>
        <w:rPr>
          <w:rFonts w:eastAsiaTheme="minorHAnsi"/>
          <w:szCs w:val="22"/>
          <w:u w:val="single"/>
        </w:rPr>
        <w:t>listed</w:t>
      </w:r>
      <w:r>
        <w:rPr>
          <w:rFonts w:eastAsiaTheme="minorHAnsi"/>
          <w:szCs w:val="22"/>
        </w:rPr>
        <w:t xml:space="preserve"> by the commission.  Nothing shall prevent the General Assembly from rejecting all persons nominated.  In this event, the commission shall submit </w:t>
      </w:r>
      <w:r>
        <w:rPr>
          <w:rFonts w:eastAsiaTheme="minorHAnsi"/>
          <w:strike/>
          <w:szCs w:val="22"/>
        </w:rPr>
        <w:t>another group</w:t>
      </w:r>
      <w:r>
        <w:rPr>
          <w:rFonts w:eastAsiaTheme="minorHAnsi"/>
          <w:szCs w:val="22"/>
        </w:rPr>
        <w:t xml:space="preserve"> </w:t>
      </w:r>
      <w:r>
        <w:rPr>
          <w:rFonts w:eastAsiaTheme="minorHAnsi"/>
          <w:szCs w:val="22"/>
          <w:u w:val="single"/>
        </w:rPr>
        <w:t>additional groups</w:t>
      </w:r>
      <w:r>
        <w:rPr>
          <w:rFonts w:eastAsiaTheme="minorHAnsi"/>
          <w:szCs w:val="22"/>
        </w:rPr>
        <w:t xml:space="preserve"> of names and qualifications for that position</w:t>
      </w:r>
      <w:r>
        <w:rPr>
          <w:rFonts w:eastAsiaTheme="minorHAnsi"/>
          <w:strike/>
          <w:szCs w:val="22"/>
        </w:rPr>
        <w:t>.  Further nominations in the manner required by this chapter must be made</w:t>
      </w:r>
      <w:r>
        <w:rPr>
          <w:rFonts w:eastAsiaTheme="minorHAnsi"/>
          <w:szCs w:val="22"/>
        </w:rPr>
        <w:t xml:space="preserve"> until the office is filled.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(C)(1)</w:t>
      </w:r>
      <w:r>
        <w:rPr>
          <w:rFonts w:eastAsiaTheme="minorHAnsi"/>
          <w:szCs w:val="22"/>
        </w:rPr>
        <w:tab/>
        <w:t xml:space="preserve">If the commission does not find the incumbent justice or judge qualified for the judicial office held and sought, his name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not be submitted to the General Assembly for </w:t>
      </w:r>
      <w:r>
        <w:rPr>
          <w:rFonts w:eastAsiaTheme="minorHAnsi"/>
          <w:strike/>
          <w:szCs w:val="22"/>
        </w:rPr>
        <w:t>re</w:t>
      </w:r>
      <w:r>
        <w:rPr>
          <w:rFonts w:eastAsiaTheme="minorHAnsi"/>
          <w:strike/>
          <w:szCs w:val="22"/>
        </w:rPr>
        <w:noBreakHyphen/>
        <w:t>election</w:t>
      </w:r>
      <w:r>
        <w:rPr>
          <w:rFonts w:eastAsiaTheme="minorHAnsi"/>
          <w:szCs w:val="22"/>
        </w:rPr>
        <w:t xml:space="preserve">  </w:t>
      </w:r>
      <w:r>
        <w:rPr>
          <w:rFonts w:eastAsiaTheme="minorHAnsi"/>
          <w:szCs w:val="22"/>
          <w:u w:val="single"/>
        </w:rPr>
        <w:t>reelection</w:t>
      </w:r>
      <w:r>
        <w:rPr>
          <w:rFonts w:eastAsiaTheme="minorHAnsi"/>
          <w:szCs w:val="22"/>
        </w:rPr>
        <w:t xml:space="preserve"> and upon expiration of his then current term of office, he shall cease serving in that judicial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w:t>
      </w:r>
      <w:r>
        <w:rPr>
          <w:rFonts w:eastAsiaTheme="minorHAnsi"/>
          <w:strike/>
          <w:szCs w:val="22"/>
        </w:rPr>
        <w:t>therefor</w:t>
      </w:r>
      <w:r>
        <w:rPr>
          <w:rFonts w:eastAsiaTheme="minorHAnsi"/>
          <w:szCs w:val="22"/>
        </w:rPr>
        <w:t xml:space="preserve"> </w:t>
      </w:r>
      <w:r>
        <w:rPr>
          <w:rFonts w:eastAsiaTheme="minorHAnsi"/>
          <w:szCs w:val="22"/>
          <w:u w:val="single"/>
        </w:rPr>
        <w:t>for the office</w:t>
      </w:r>
      <w:r>
        <w:rPr>
          <w:rFonts w:eastAsiaTheme="minorHAnsi"/>
          <w:szCs w:val="22"/>
        </w:rPr>
        <w:t xml:space="preserve">, the election </w:t>
      </w:r>
      <w:r>
        <w:rPr>
          <w:rFonts w:eastAsiaTheme="minorHAnsi"/>
          <w:strike/>
          <w:szCs w:val="22"/>
        </w:rPr>
        <w:t>for the office may</w:t>
      </w:r>
      <w:r>
        <w:rPr>
          <w:rFonts w:eastAsiaTheme="minorHAnsi"/>
          <w:szCs w:val="22"/>
        </w:rPr>
        <w:t xml:space="preserve"> </w:t>
      </w:r>
      <w:r>
        <w:rPr>
          <w:rFonts w:eastAsiaTheme="minorHAnsi"/>
          <w:szCs w:val="22"/>
          <w:u w:val="single"/>
        </w:rPr>
        <w:t>must</w:t>
      </w:r>
      <w:r>
        <w:rPr>
          <w:rFonts w:eastAsiaTheme="minorHAnsi"/>
          <w:szCs w:val="22"/>
        </w:rPr>
        <w:t xml:space="preserve"> not be held at that scheduled time, and the commission shall proceed in accordance with the provisions of this chapter </w:t>
      </w:r>
      <w:r>
        <w:rPr>
          <w:rFonts w:eastAsiaTheme="minorHAnsi"/>
          <w:strike/>
          <w:szCs w:val="22"/>
        </w:rPr>
        <w:t>to make other nominations for the office</w:t>
      </w:r>
      <w:r>
        <w:rPr>
          <w:rFonts w:eastAsiaTheme="minorHAnsi"/>
          <w:szCs w:val="22"/>
        </w:rPr>
        <w:t xml:space="preserve"> as though a new vacancy without an incumbent exists in that office, including reopening the application process with all required notices.  Nothing prevents the commission from including in its new </w:t>
      </w:r>
      <w:r>
        <w:rPr>
          <w:rFonts w:eastAsiaTheme="minorHAnsi"/>
          <w:strike/>
          <w:szCs w:val="22"/>
        </w:rPr>
        <w:t>nominations</w:t>
      </w:r>
      <w:r>
        <w:rPr>
          <w:rFonts w:eastAsiaTheme="minorHAnsi"/>
          <w:szCs w:val="22"/>
        </w:rPr>
        <w:t xml:space="preserve">  </w:t>
      </w:r>
      <w:r>
        <w:rPr>
          <w:rFonts w:eastAsiaTheme="minorHAnsi"/>
          <w:szCs w:val="22"/>
          <w:u w:val="single"/>
        </w:rPr>
        <w:t>list of qualified candidates</w:t>
      </w:r>
      <w:r>
        <w:rPr>
          <w:rFonts w:eastAsiaTheme="minorHAnsi"/>
          <w:szCs w:val="22"/>
        </w:rPr>
        <w:t xml:space="preserve"> the names and qualifications of persons other than the incumbent judge it included in its previous </w:t>
      </w:r>
      <w:r>
        <w:rPr>
          <w:rFonts w:eastAsiaTheme="minorHAnsi"/>
          <w:strike/>
          <w:szCs w:val="22"/>
        </w:rPr>
        <w:t>nominations</w:t>
      </w:r>
      <w:r>
        <w:rPr>
          <w:rFonts w:eastAsiaTheme="minorHAnsi"/>
          <w:szCs w:val="22"/>
        </w:rPr>
        <w:t xml:space="preserve"> </w:t>
      </w:r>
      <w:r>
        <w:rPr>
          <w:rFonts w:eastAsiaTheme="minorHAnsi"/>
          <w:szCs w:val="22"/>
          <w:u w:val="single"/>
        </w:rPr>
        <w:t>list</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The commission shall accompany its </w:t>
      </w:r>
      <w:r>
        <w:rPr>
          <w:rFonts w:eastAsiaTheme="minorHAnsi"/>
          <w:strike/>
          <w:szCs w:val="22"/>
        </w:rPr>
        <w:t>nominations</w:t>
      </w:r>
      <w:r>
        <w:rPr>
          <w:rFonts w:eastAsiaTheme="minorHAnsi"/>
          <w:szCs w:val="22"/>
        </w:rPr>
        <w:t xml:space="preserve"> </w:t>
      </w:r>
      <w:r>
        <w:rPr>
          <w:rFonts w:eastAsiaTheme="minorHAnsi"/>
          <w:szCs w:val="22"/>
          <w:u w:val="single"/>
        </w:rPr>
        <w:t>list of qualified candidates</w:t>
      </w:r>
      <w:r>
        <w:rPr>
          <w:rFonts w:eastAsiaTheme="minorHAnsi"/>
          <w:szCs w:val="22"/>
        </w:rPr>
        <w:t xml:space="preserve"> to the General Assembly with reports or recommendations as to the qualifications of </w:t>
      </w:r>
      <w:r>
        <w:rPr>
          <w:rFonts w:eastAsiaTheme="minorHAnsi"/>
          <w:szCs w:val="22"/>
          <w:u w:val="single"/>
        </w:rPr>
        <w:t>a</w:t>
      </w:r>
      <w:r>
        <w:rPr>
          <w:rFonts w:eastAsiaTheme="minorHAnsi"/>
          <w:szCs w:val="22"/>
        </w:rPr>
        <w:t xml:space="preserve"> particular </w:t>
      </w:r>
      <w:r>
        <w:rPr>
          <w:rFonts w:eastAsiaTheme="minorHAnsi"/>
          <w:strike/>
          <w:szCs w:val="22"/>
        </w:rPr>
        <w:t xml:space="preserve">candidates </w:t>
      </w:r>
      <w:r>
        <w:rPr>
          <w:rFonts w:eastAsiaTheme="minorHAnsi"/>
          <w:szCs w:val="22"/>
          <w:u w:val="single"/>
        </w:rPr>
        <w:t>candidate</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A period of at least two weeks must </w:t>
      </w:r>
      <w:r>
        <w:rPr>
          <w:rFonts w:eastAsiaTheme="minorHAnsi"/>
          <w:strike/>
          <w:szCs w:val="22"/>
        </w:rPr>
        <w:t>elapse</w:t>
      </w:r>
      <w:r>
        <w:rPr>
          <w:rFonts w:eastAsiaTheme="minorHAnsi"/>
          <w:szCs w:val="22"/>
        </w:rPr>
        <w:t xml:space="preserve"> </w:t>
      </w:r>
      <w:r>
        <w:rPr>
          <w:rFonts w:eastAsiaTheme="minorHAnsi"/>
          <w:szCs w:val="22"/>
          <w:u w:val="single"/>
        </w:rPr>
        <w:t>lapse</w:t>
      </w:r>
      <w:r>
        <w:rPr>
          <w:rFonts w:eastAsiaTheme="minorHAnsi"/>
          <w:szCs w:val="22"/>
        </w:rPr>
        <w:t xml:space="preserve"> between the date </w:t>
      </w:r>
      <w:r>
        <w:rPr>
          <w:rFonts w:eastAsiaTheme="minorHAnsi"/>
          <w:strike/>
          <w:szCs w:val="22"/>
        </w:rPr>
        <w:t>of the commission’s nominations</w:t>
      </w:r>
      <w:r>
        <w:rPr>
          <w:rFonts w:eastAsiaTheme="minorHAnsi"/>
          <w:szCs w:val="22"/>
        </w:rPr>
        <w:t xml:space="preserve"> </w:t>
      </w:r>
      <w:r>
        <w:rPr>
          <w:rFonts w:eastAsiaTheme="minorHAnsi"/>
          <w:szCs w:val="22"/>
          <w:u w:val="single"/>
        </w:rPr>
        <w:t>on which the commission releases its list of qualified candidates</w:t>
      </w:r>
      <w:r>
        <w:rPr>
          <w:rFonts w:eastAsiaTheme="minorHAnsi"/>
          <w:szCs w:val="22"/>
        </w:rPr>
        <w:t xml:space="preserve"> to the General Assembly and the date the General Assembly conducts the election for these judgeships.”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293DD0-5A85-471C-B2E5-902B78277CCA}"/>
    <w:embedBold r:id="rId2" w:fontKey="{B9FFDAEC-A7B5-4170-B620-B6C281CA2C12}"/>
  </w:font>
  <w:font w:name="Calibri">
    <w:panose1 w:val="020F0502020204030204"/>
    <w:charset w:val="00"/>
    <w:family w:val="swiss"/>
    <w:pitch w:val="variable"/>
    <w:sig w:usb0="A00002EF" w:usb1="4000207B" w:usb2="00000000" w:usb3="00000000" w:csb0="0000009F" w:csb1="00000000"/>
    <w:embedRegular r:id="rId3" w:fontKey="{BE3111F0-4FB5-45BA-ACB9-8E26B94501D1}"/>
  </w:font>
  <w:font w:name="Tahoma">
    <w:panose1 w:val="020B0604030504040204"/>
    <w:charset w:val="00"/>
    <w:family w:val="swiss"/>
    <w:pitch w:val="variable"/>
    <w:sig w:usb0="61002A87" w:usb1="80000000" w:usb2="00000008" w:usb3="00000000" w:csb0="000101FF" w:csb1="00000000"/>
    <w:embedRegular r:id="rId4" w:fontKey="{F7F2C1DE-011B-4AB5-B608-3AD1B7EF3ADA}"/>
  </w:font>
  <w:font w:name="Cambria">
    <w:panose1 w:val="02040503050406030204"/>
    <w:charset w:val="00"/>
    <w:family w:val="roman"/>
    <w:pitch w:val="variable"/>
    <w:sig w:usb0="A00002EF" w:usb1="4000004B" w:usb2="00000000" w:usb3="00000000" w:csb0="0000009F" w:csb1="00000000"/>
    <w:embedRegular r:id="rId5" w:fontKey="{AF51B928-4594-45DC-8998-05E1D7CE25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[3196]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79AB09"/>
    <w:docVar w:name="CoverBillType" w:val="b"/>
    <w:docVar w:name="docpath" w:val="L:\Council\bills\GGS\22179AB09.DOCX"/>
    <w:docVar w:name="dvBillNumber" w:val="3196"/>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574</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2008-12-16T15:54:00Z</cp:lastPrinted>
  <dcterms:created xsi:type="dcterms:W3CDTF">2008-12-16T23:21:00Z</dcterms:created>
  <dcterms:modified xsi:type="dcterms:W3CDTF">2008-12-16T23:21:00Z</dcterms:modified>
</cp:coreProperties>
</file>