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cs="Times New Roman"/>
        </w:rPr>
        <w:t>TO AMEND THE CODE OF LAWS OF SOUTH CAROLINA,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Title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“Chapter 85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South Carolina False Claims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10.</w:t>
      </w:r>
      <w:r>
        <w:rPr>
          <w:rFonts w:eastAsia="MS Mincho" w:cs="Times New Roman"/>
          <w:szCs w:val="20"/>
        </w:rPr>
        <w:tab/>
        <w:t>This chapter may be cited as the ‘South Carolina False Claims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20.</w:t>
      </w:r>
      <w:r>
        <w:rPr>
          <w:rFonts w:eastAsia="MS Mincho" w:cs="Times New Roman"/>
          <w:szCs w:val="20"/>
        </w:rPr>
        <w:tab/>
        <w:t>As used in this chapter, the term: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w:t>
      </w:r>
      <w:r>
        <w:rPr>
          <w:rFonts w:eastAsia="MS Mincho" w:cs="Times New Roman"/>
          <w:szCs w:val="20"/>
        </w:rPr>
        <w:tab/>
        <w:t>‘Attorney General’ means the South Carolina Attorney General, any of his Assistant Attorneys General, or any employee, investigator, or auditor employed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(2)</w:t>
      </w:r>
      <w:r>
        <w:rPr>
          <w:rFonts w:eastAsia="MS Mincho" w:cs="Times New Roman"/>
          <w:szCs w:val="20"/>
        </w:rPr>
        <w:tab/>
        <w:t xml:space="preserve">‘Documentary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w:t>
      </w:r>
      <w:r>
        <w:rPr>
          <w:rFonts w:eastAsia="MS Mincho" w:cs="Times New Roman"/>
          <w:szCs w:val="20"/>
        </w:rPr>
        <w:lastRenderedPageBreak/>
        <w:t>necessary to use or interpret data compilations, and other products of discovery.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(3)</w:t>
      </w:r>
      <w:r>
        <w:rPr>
          <w:rFonts w:eastAsia="MS Mincho" w:cs="Times New Roman"/>
          <w:szCs w:val="20"/>
        </w:rPr>
        <w:tab/>
        <w:t>‘Guard’ means the South Carolina National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(4)</w:t>
      </w:r>
      <w:r>
        <w:rPr>
          <w:rFonts w:eastAsia="MS Mincho" w:cs="Times New Roman"/>
          <w:szCs w:val="20"/>
        </w:rPr>
        <w:tab/>
        <w:t>‘Investigation’ means an inquiry conducted by an investigator for the purpose of ascertaining whether a person is or has been engaged in a violation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(5)</w:t>
      </w:r>
      <w:r>
        <w:rPr>
          <w:rFonts w:eastAsia="MS Mincho" w:cs="Times New Roman"/>
          <w:szCs w:val="20"/>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(6)</w:t>
      </w:r>
      <w:r>
        <w:rPr>
          <w:rFonts w:eastAsia="MS Mincho" w:cs="Times New Roman"/>
          <w:szCs w:val="20"/>
        </w:rPr>
        <w:tab/>
        <w:t>‘Medicaid Fraud Control Unit’ means the South Carolina Medicaid Fraud Control Unit certified pursuant to federal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(7)</w:t>
      </w:r>
      <w:r>
        <w:rPr>
          <w:rFonts w:eastAsia="MS Mincho" w:cs="Times New Roman"/>
          <w:szCs w:val="20"/>
        </w:rPr>
        <w:tab/>
        <w:t>‘Proceeds’ of the action or settlement means the damages derived from the action or settlement and shall not include fines, penalties, costs, expenses, attorney’s fees, or other recoveries.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(8)</w:t>
      </w:r>
      <w:r>
        <w:rPr>
          <w:rFonts w:eastAsia="MS Mincho" w:cs="Times New Roman"/>
          <w:szCs w:val="20"/>
        </w:rPr>
        <w:tab/>
        <w:t>‘Person’ means any natural person, corporation, joint venture, partnership, unincorporated association, or any other legal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(9)</w:t>
      </w:r>
      <w:r>
        <w:rPr>
          <w:rFonts w:eastAsia="MS Mincho" w:cs="Times New Roman"/>
          <w:szCs w:val="20"/>
        </w:rPr>
        <w:tab/>
        <w:t>‘Product of discovery’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(a)</w:t>
      </w:r>
      <w:r>
        <w:rPr>
          <w:rFonts w:eastAsia="MS Mincho" w:cs="Times New Roman"/>
          <w:szCs w:val="20"/>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(b)</w:t>
      </w:r>
      <w:r>
        <w:rPr>
          <w:rFonts w:eastAsia="MS Mincho" w:cs="Times New Roman"/>
          <w:szCs w:val="20"/>
        </w:rPr>
        <w:tab/>
        <w:t>a digest, analysis, selection, compilation, or derivation of an item listed in item (a);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(c)</w:t>
      </w:r>
      <w:r>
        <w:rPr>
          <w:rFonts w:eastAsia="MS Mincho" w:cs="Times New Roman"/>
          <w:szCs w:val="20"/>
        </w:rPr>
        <w:tab/>
        <w:t>an index or other manner of access to an item listed in item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(10)</w:t>
      </w:r>
      <w:r>
        <w:rPr>
          <w:rFonts w:eastAsia="MS Mincho" w:cs="Times New Roman"/>
          <w:szCs w:val="20"/>
        </w:rPr>
        <w:tab/>
        <w:t>‘Relator’ means a person who brings a civil action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(11)</w:t>
      </w:r>
      <w:r>
        <w:rPr>
          <w:rFonts w:eastAsia="MS Mincho" w:cs="Times New Roman"/>
          <w:szCs w:val="20"/>
        </w:rPr>
        <w:tab/>
        <w:t>‘State’ means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30.</w:t>
      </w:r>
      <w:r>
        <w:rPr>
          <w:rFonts w:eastAsia="MS Mincho" w:cs="Times New Roman"/>
          <w:szCs w:val="20"/>
        </w:rPr>
        <w:tab/>
        <w:t>(A)</w:t>
      </w:r>
      <w:r>
        <w:rPr>
          <w:rFonts w:eastAsia="MS Mincho" w:cs="Times New Roman"/>
          <w:szCs w:val="20"/>
        </w:rPr>
        <w:tab/>
        <w:t>As used in this section, the terms: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‘knowing’ and ‘knowingly’ mean, with respect to information, that a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has actual knowledge of the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acts in deliberate ignorance of the truth or falsity of the information;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acts in reckless disregard of the truth or falsity of the information, and no proof of specific intent to defraud is required;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‘claim’ includes a request or demand, whether pursuant to a contract or otherwise, for money or property which is made to </w:t>
      </w:r>
      <w:r>
        <w:rPr>
          <w:rFonts w:eastAsia="MS Mincho" w:cs="Times New Roman"/>
          <w:szCs w:val="20"/>
        </w:rPr>
        <w:lastRenderedPageBreak/>
        <w:t>a contractor, grantee, or other recipient if the State provides a portion of the money or property which is requested or demanded, or if the State will reimburse a contractor, grantee, or other recipient for a portion of the money or property which is requested or demanded.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Notwithstanding another provision of law, a person who: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knowingly presents, or knowingly causes to be presented, to an officer or employee of the State or a member of the guard a false or fraudulent claim for payment or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knowingly makes, uses, or causes to be made or used, a false record or statement to get a false or fraudulent claim paid or approved by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conspires to defraud the State by getting a false or fraudulent claim allowed or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has possession, custody, or control of property or money used, or to be used, by the State and, intending to defraud the State or wilfully to conceal the property, delivers, or causes to be delivered, less property than the amount for which the person receives a certificate or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is authorized to make or deliver a document certifying receipt of property used, or to be used, by the State and, intending to defraud the State, makes or delivers the receipt without completely knowing that the information on the receipt is true;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(6)</w:t>
      </w:r>
      <w:r>
        <w:rPr>
          <w:rFonts w:eastAsia="MS Mincho" w:cs="Times New Roman"/>
          <w:szCs w:val="20"/>
        </w:rPr>
        <w:tab/>
        <w:t>knowingly buys, or receives as a pledge of an obligation or debt, public property from an officer or employee of the State, or a member of the guard, who lawfully may not sell or pledge the property;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(7)</w:t>
      </w:r>
      <w:r>
        <w:rPr>
          <w:rFonts w:eastAsia="MS Mincho" w:cs="Times New Roman"/>
          <w:szCs w:val="20"/>
        </w:rPr>
        <w:tab/>
        <w:t>knowingly makes, uses, or causes to be made or used, a false record or statement to conceal, avoid, or decrease an obligation to pay or transmit money or property to the State, is liable to the State for a civil penalty of not less than five thousand five hundred dollars and not more than eleven thousand dollars, plus three times the amount of damages which the State sustains because of the act of that person.  A person who violates the provisions of this subsection is also liable to the State for the costs of a civil action brought to recover a penalty or damages.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provisions of this section do not apply to claims, records, or statements made pursuant to the South Carolina Income Tax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40.</w:t>
      </w:r>
      <w:r>
        <w:rPr>
          <w:rFonts w:eastAsia="MS Mincho" w:cs="Times New Roman"/>
          <w:szCs w:val="20"/>
        </w:rPr>
        <w:tab/>
        <w:t>(A)</w:t>
      </w:r>
      <w:r>
        <w:rPr>
          <w:rFonts w:eastAsia="MS Mincho" w:cs="Times New Roman"/>
          <w:szCs w:val="20"/>
        </w:rPr>
        <w:tab/>
        <w:t>The Attorney General shall diligently investigate a civil violation pursuant to Section 15</w:t>
      </w:r>
      <w:r>
        <w:rPr>
          <w:rFonts w:eastAsia="MS Mincho" w:cs="Times New Roman"/>
          <w:szCs w:val="20"/>
        </w:rPr>
        <w:noBreakHyphen/>
        <w:t>85</w:t>
      </w:r>
      <w:r>
        <w:rPr>
          <w:rFonts w:eastAsia="MS Mincho" w:cs="Times New Roman"/>
          <w:szCs w:val="20"/>
        </w:rPr>
        <w:noBreakHyphen/>
        <w:t xml:space="preserve">30.  If the Attorney General finds that a person has violated or is violating the </w:t>
      </w:r>
      <w:r>
        <w:rPr>
          <w:rFonts w:eastAsia="MS Mincho" w:cs="Times New Roman"/>
          <w:szCs w:val="20"/>
        </w:rPr>
        <w:lastRenderedPageBreak/>
        <w:t>provisions of Section 15</w:t>
      </w:r>
      <w:r>
        <w:rPr>
          <w:rFonts w:eastAsia="MS Mincho" w:cs="Times New Roman"/>
          <w:szCs w:val="20"/>
        </w:rPr>
        <w:noBreakHyphen/>
        <w:t>85</w:t>
      </w:r>
      <w:r>
        <w:rPr>
          <w:rFonts w:eastAsia="MS Mincho" w:cs="Times New Roman"/>
          <w:szCs w:val="20"/>
        </w:rPr>
        <w:noBreakHyphen/>
        <w:t>30, the Attorney General may bring a civil action pursuant to this section against the person.  An action brought under this section shall be filed in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For an action by a private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A person may bring a civil action for a violation of Section 15</w:t>
      </w:r>
      <w:r>
        <w:rPr>
          <w:rFonts w:eastAsia="MS Mincho" w:cs="Times New Roman"/>
          <w:szCs w:val="20"/>
        </w:rPr>
        <w:noBreakHyphen/>
        <w:t>85</w:t>
      </w:r>
      <w:r>
        <w:rPr>
          <w:rFonts w:eastAsia="MS Mincho" w:cs="Times New Roman"/>
          <w:szCs w:val="20"/>
        </w:rPr>
        <w:noBreakHyphen/>
        <w:t>30 for the person and for the State. The action must be brought in the name of the State. The action may be dismissed only if the court and the Attorney General give written consent to the dismissal and their reasons for consenting.  An action brought under this section shall be filed in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Before the expiration of the sixty-day period or an extension obtained pursuant to item (3), the State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(a)</w:t>
      </w:r>
      <w:r>
        <w:rPr>
          <w:rFonts w:eastAsia="MS Mincho" w:cs="Times New Roman"/>
          <w:szCs w:val="20"/>
        </w:rPr>
        <w:tab/>
        <w:t>proceed with the action, in which case the action must be conducted by the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notify the court that it declines to take over the action, and the person bringing the action has the right to conduct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When a person brings an action pursuant to this subsection, no person other than the State may intervene or bring a separate, related action based on the facts underlying the pending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In Qui Tam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If the State proceeds with the action, it has the primary responsibility for prosecuting the action, and is not bound by an act of the person bringing the action.  The person has the right to continue as a party to the action, subject to the limitations provided in item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ab/>
      </w:r>
      <w:r>
        <w:rPr>
          <w:rFonts w:eastAsia="MS Mincho" w:cs="Times New Roman"/>
          <w:szCs w:val="20"/>
        </w:rPr>
        <w:tab/>
        <w:t>(2)(a)</w:t>
      </w:r>
      <w:r>
        <w:rPr>
          <w:rFonts w:eastAsia="MS Mincho" w:cs="Times New Roman"/>
          <w:szCs w:val="20"/>
        </w:rPr>
        <w:tab/>
        <w:t>The State may dismiss the action notwithstanding the objections of the person initiating the action if the person has been notified by the State of the filing of the motion and the court has provided the person with an opportunity for a hearing on the motion.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(b)</w:t>
      </w:r>
      <w:r>
        <w:rPr>
          <w:rFonts w:eastAsia="MS Mincho" w:cs="Times New Roman"/>
          <w:szCs w:val="20"/>
        </w:rPr>
        <w:tab/>
        <w:t>The State may settle the action with the defendant notwithstanding the objections of the person initiating the action if the court determines, after a hearing, that the proposed settlement is fair, adequate, and reasonable under all the circumstances. Upon a showing of good cause, a hearing may be held in camera.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(c)</w:t>
      </w:r>
      <w:r>
        <w:rPr>
          <w:rFonts w:eastAsia="MS Mincho" w:cs="Times New Roman"/>
          <w:szCs w:val="20"/>
        </w:rPr>
        <w:tab/>
        <w:t xml:space="preserve">Upon a showing by the State that unrestricted participation during the course of the litigation by the person initiating the action would interfere with or unduly delay the state’s prosecution of the case, or would be repetitious, irrelevant, or for purposes of harassment, the court may, in its discretion, impose limitations on the person’s participation including, but not limited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w:t>
      </w:r>
      <w:r>
        <w:rPr>
          <w:rFonts w:eastAsia="MS Mincho" w:cs="Times New Roman"/>
          <w:szCs w:val="20"/>
        </w:rPr>
        <w:tab/>
      </w:r>
      <w:r>
        <w:rPr>
          <w:rFonts w:eastAsia="MS Mincho" w:cs="Times New Roman"/>
          <w:szCs w:val="20"/>
        </w:rPr>
        <w:tab/>
        <w:t>limiting the number of witnesses the person may call;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(ii)</w:t>
      </w:r>
      <w:r>
        <w:rPr>
          <w:rFonts w:eastAsia="MS Mincho" w:cs="Times New Roman"/>
          <w:szCs w:val="20"/>
        </w:rPr>
        <w:tab/>
        <w:t>limiting the length of the testimony of the witnesses;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(iii)</w:t>
      </w:r>
      <w:r>
        <w:rPr>
          <w:rFonts w:eastAsia="MS Mincho" w:cs="Times New Roman"/>
          <w:szCs w:val="20"/>
        </w:rPr>
        <w:tab/>
        <w:t>limiting the person’s cross</w:t>
      </w:r>
      <w:r>
        <w:rPr>
          <w:rFonts w:eastAsia="MS Mincho" w:cs="Times New Roman"/>
          <w:szCs w:val="20"/>
        </w:rPr>
        <w:noBreakHyphen/>
        <w:t>examination of witnesses;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r>
      <w:r>
        <w:rPr>
          <w:rFonts w:eastAsia="MS Mincho" w:cs="Times New Roman"/>
          <w:szCs w:val="20"/>
        </w:rPr>
        <w:tab/>
        <w:t>(iv)</w:t>
      </w:r>
      <w:r>
        <w:rPr>
          <w:rFonts w:eastAsia="MS Mincho" w:cs="Times New Roman"/>
          <w:szCs w:val="20"/>
        </w:rPr>
        <w:tab/>
        <w:t>otherwise limiting the participation by the person in the litigation.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r>
      <w:r>
        <w:rPr>
          <w:rFonts w:eastAsia="MS Mincho" w:cs="Times New Roman"/>
          <w:szCs w:val="20"/>
        </w:rPr>
        <w:tab/>
        <w:t>(d)</w:t>
      </w:r>
      <w:r>
        <w:rPr>
          <w:rFonts w:eastAsia="MS Mincho" w:cs="Times New Roman"/>
          <w:szCs w:val="20"/>
        </w:rPr>
        <w:tab/>
        <w:t>Upon an adequate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If the State elects not to proceed with the action, the person who initiated the action has the right to conduct the action.  If the State requests, it must be served with copies of all pleadings filed in the action and must be supplied with copies of all deposition transcripts at the state’s expense.  When a person proceeds with the action, the court, without limiting the status and rights of the person initiating the action, may permit the State to intervene at a later date upon a showing of good cause.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 xml:space="preserve">Whether or not the State proceeds with the action, upon a showing by the State that certain actions of discovery by the person initiating the action would interfere with the state’s investigation or prosecution of a criminal or civil matter arising out of the same facts, the court may stay such discovery for a period of not more than sixty days.  This showing must be conducted in </w:t>
      </w:r>
      <w:r>
        <w:rPr>
          <w:rFonts w:eastAsia="MS Mincho" w:cs="Times New Roman"/>
          <w:szCs w:val="20"/>
        </w:rPr>
        <w:lastRenderedPageBreak/>
        <w:t>camera. The court may extend the sixty</w:t>
      </w:r>
      <w:r>
        <w:rPr>
          <w:rFonts w:eastAsia="MS Mincho" w:cs="Times New Roman"/>
          <w:szCs w:val="20"/>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person initiating the action has the same rights in the proceeding as the person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In an award to a Qui Tam plaintiff: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If the State proceeds with an action brought by a person pursuant to subsection (B), the person shall receive at least fifteen percent but not more than twenty</w:t>
      </w:r>
      <w:r>
        <w:rPr>
          <w:rFonts w:eastAsia="MS Mincho" w:cs="Times New Roman"/>
          <w:szCs w:val="20"/>
        </w:rPr>
        <w:noBreakHyphen/>
        <w:t xml:space="preserve">five percent of the proceeds of the action or settlement of the claim, depending upon the extent to which the person substantially contributed to the prosecution of the action and subject to the limitations of this item.  When the action is one the court finds to be based primarily on disclosures of specific information, other than information provided by the person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fifteen percent of the proceeds, taking into account the significance of the information and the role of the person bringing the action in advancing the case to litigation.  Payment to a person pursuant to the provisions of this item must be made from the proceeds.  This person also shall receive an amount for reasonable expenses which the court finds to have been necessarily incurred, plus reasonable attorney’s fees and costs.  The State also shall receive an amount for reasonable expenses which the court finds to have been necessarily incurred by the Attorney General, including reasonable attorney’s fees and costs, which shall be paid directly to </w:t>
      </w:r>
      <w:r>
        <w:rPr>
          <w:rFonts w:eastAsia="MS Mincho" w:cs="Times New Roman"/>
          <w:szCs w:val="20"/>
        </w:rPr>
        <w:lastRenderedPageBreak/>
        <w:t>the Attorney General.  All expenses, fees, and costs must be awarded against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twenty-five percent and not more than forty percent of the proceeds of the action or settlement and must be paid out of the proceeds.  The person also shall receive an amount for reasonable expenses which the court finds to have been necessarily incurred, plus reasonable attorney’s fees and costs.  All expenses, fees, and costs must be awarded against the defendant.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Whether or not the State proceeds with the action, if the court finds that the action was brought by a person who planned and initiated the violation of Section 15</w:t>
      </w:r>
      <w:r>
        <w:rPr>
          <w:rFonts w:eastAsia="MS Mincho" w:cs="Times New Roman"/>
          <w:szCs w:val="20"/>
        </w:rPr>
        <w:noBreakHyphen/>
        <w:t>85</w:t>
      </w:r>
      <w:r>
        <w:rPr>
          <w:rFonts w:eastAsia="MS Mincho" w:cs="Times New Roman"/>
          <w:szCs w:val="20"/>
        </w:rPr>
        <w:noBreakHyphen/>
        <w:t>30 upon which the action was brought, then the court may, to the extent the court considers appropriate, reduce the share of the proceeds of the action which the person would otherwise receive pursuant to subsection (D)(1) or (2), taking into account the role of that person in advancing the case to litigation and relevant circumstances pertaining to the violation.  If the person bringing the action is convicted of criminal conduct arising from his role in the violation of Section 15</w:t>
      </w:r>
      <w:r>
        <w:rPr>
          <w:rFonts w:eastAsia="MS Mincho" w:cs="Times New Roman"/>
          <w:szCs w:val="20"/>
        </w:rPr>
        <w:noBreakHyphen/>
        <w:t>85</w:t>
      </w:r>
      <w:r>
        <w:rPr>
          <w:rFonts w:eastAsia="MS Mincho" w:cs="Times New Roman"/>
          <w:szCs w:val="20"/>
        </w:rPr>
        <w:noBreakHyphen/>
        <w:t>30, that person must be dismissed from the civil action and shall not receive a share of the proceeds of the action.  A dismissal does not prejudice the right of the State or other relators to continue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(E)(1)</w:t>
      </w:r>
      <w:r>
        <w:rPr>
          <w:rFonts w:eastAsia="MS Mincho" w:cs="Times New Roman"/>
          <w:szCs w:val="20"/>
        </w:rPr>
        <w:tab/>
        <w:t>A court does not have jurisdiction over an action brought by a former or present member of the guard pursuant to subsection (B) against a member of the guard arising out of the person’s service in the guard.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w:t>
      </w:r>
      <w:r>
        <w:rPr>
          <w:rFonts w:eastAsia="MS Mincho" w:cs="Times New Roman"/>
          <w:szCs w:val="20"/>
        </w:rPr>
        <w:lastRenderedPageBreak/>
        <w:t>Adjutant General, the Assistant Adjutant General, members of state boards and commissions, and all other positions appointed by the Governor by and with the consent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A person may not bring an action pursuant to subsection (B) which is based upon allegations or transactions which are the subject of a civil suit or an administrative civil money penalty proceeding in which the State is already a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A court does not have jurisdiction over an action pursuant to this section based upon the public disclosure of allegations or transactions in a criminal, civil, or administrative hearing, in a legislative, administrative, or Legislative Audit Council’s report, hearing, audit, or investigation, or from the news media, unless the action is brought by the Attorney General or the person bringing the action is an original source of the information.  ‘Original source’ means an individual who has direct and independent knowledge of the information on which the allegations are based and has voluntarily provided the information to the State before filing an action pursuant to this section which is based on the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The State is not liable for expenses which a person incurs in bringing an action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An employee who is discharged, demoted, suspended, threatened, harassed, or in another manner discriminated against in the terms and conditions of employment by his employer because of lawful acts done by the employee on behalf of the employee or others in furtherance of an action pursuant to this section, including investigation for, initiation of, testimony for, or assistance in an action filed or to be filed pursuant to this section, is entitled to all relief necessary to make the employee whole. Relief includes reinstatement with the seniority status the employee would have had but for the discrimination; double the amounts of back pay, interest on the back pay, and compensation for special damages sustained as a result of the discrimination including litigation costs; and reasonable attorney’s fees.  An employee may bring an action in the appropriate circuit court for the relief provided in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50.</w:t>
      </w:r>
      <w:r>
        <w:rPr>
          <w:rFonts w:eastAsia="MS Mincho" w:cs="Times New Roman"/>
          <w:szCs w:val="20"/>
        </w:rPr>
        <w:tab/>
        <w:t>(A)</w:t>
      </w:r>
      <w:r>
        <w:rPr>
          <w:rFonts w:eastAsia="MS Mincho" w:cs="Times New Roman"/>
          <w:szCs w:val="20"/>
        </w:rPr>
        <w:tab/>
        <w:t>A subpoena requiring the attendance of a witness at a trial or hearing conducted pursuant to Section 15</w:t>
      </w:r>
      <w:r>
        <w:rPr>
          <w:rFonts w:eastAsia="MS Mincho" w:cs="Times New Roman"/>
          <w:szCs w:val="20"/>
        </w:rPr>
        <w:noBreakHyphen/>
        <w:t>85</w:t>
      </w:r>
      <w:r>
        <w:rPr>
          <w:rFonts w:eastAsia="MS Mincho" w:cs="Times New Roman"/>
          <w:szCs w:val="20"/>
        </w:rPr>
        <w:noBreakHyphen/>
        <w:t>40 may be served at any place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civil action pursuant to Section 15</w:t>
      </w:r>
      <w:r>
        <w:rPr>
          <w:rFonts w:eastAsia="MS Mincho" w:cs="Times New Roman"/>
          <w:szCs w:val="20"/>
        </w:rPr>
        <w:noBreakHyphen/>
        <w:t>85</w:t>
      </w:r>
      <w:r>
        <w:rPr>
          <w:rFonts w:eastAsia="MS Mincho" w:cs="Times New Roman"/>
          <w:szCs w:val="20"/>
        </w:rPr>
        <w:noBreakHyphen/>
        <w:t>40 may not be brought the latter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ab/>
      </w:r>
      <w:r>
        <w:rPr>
          <w:rFonts w:eastAsia="MS Mincho" w:cs="Times New Roman"/>
          <w:szCs w:val="20"/>
        </w:rPr>
        <w:tab/>
        <w:t>(1)</w:t>
      </w:r>
      <w:r>
        <w:rPr>
          <w:rFonts w:eastAsia="MS Mincho" w:cs="Times New Roman"/>
          <w:szCs w:val="20"/>
        </w:rPr>
        <w:tab/>
        <w:t>more than ten years after the date on which the violation of Section 15</w:t>
      </w:r>
      <w:r>
        <w:rPr>
          <w:rFonts w:eastAsia="MS Mincho" w:cs="Times New Roman"/>
          <w:szCs w:val="20"/>
        </w:rPr>
        <w:noBreakHyphen/>
        <w:t>85</w:t>
      </w:r>
      <w:r>
        <w:rPr>
          <w:rFonts w:eastAsia="MS Mincho" w:cs="Times New Roman"/>
          <w:szCs w:val="20"/>
        </w:rPr>
        <w:noBreakHyphen/>
        <w:t>30 is committed;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more than six years after the date when facts material to the right of action are known or reasonably should have been known by the official of the State charged with responsibility to act in the circumstances, but in no event more than fifteen years after the date on which the violation is committed.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In an action brought pursuant to Section 15</w:t>
      </w:r>
      <w:r>
        <w:rPr>
          <w:rFonts w:eastAsia="MS Mincho" w:cs="Times New Roman"/>
          <w:szCs w:val="20"/>
        </w:rPr>
        <w:noBreakHyphen/>
        <w:t>85</w:t>
      </w:r>
      <w:r>
        <w:rPr>
          <w:rFonts w:eastAsia="MS Mincho" w:cs="Times New Roman"/>
          <w:szCs w:val="20"/>
        </w:rPr>
        <w:noBreakHyphen/>
        <w:t>40, the State is required to prove all essential elements of the cause of action, including damages, by a preponderance of the evidence.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Pr>
          <w:rFonts w:eastAsia="MS Mincho" w:cs="Times New Roman"/>
          <w:szCs w:val="20"/>
        </w:rPr>
        <w:noBreakHyphen/>
        <w:t>85</w:t>
      </w:r>
      <w:r>
        <w:rPr>
          <w:rFonts w:eastAsia="MS Mincho" w:cs="Times New Roman"/>
          <w:szCs w:val="20"/>
        </w:rPr>
        <w:noBreakHyphen/>
        <w:t>40(A) or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60.</w:t>
      </w:r>
      <w:r>
        <w:rPr>
          <w:rFonts w:eastAsia="MS Mincho" w:cs="Times New Roman"/>
          <w:szCs w:val="20"/>
        </w:rPr>
        <w:tab/>
        <w:t>(A)</w:t>
      </w:r>
      <w:r>
        <w:rPr>
          <w:rFonts w:eastAsia="MS Mincho" w:cs="Times New Roman"/>
          <w:szCs w:val="20"/>
        </w:rPr>
        <w:tab/>
        <w:t>Whenever the Attorney General has reason to believe that a person may be in possession, custody, or control of documentary material or information relevant to an investigation, the Attorney General, before commencing a civil proceeding pursuant to this chapter, may issue in writing and cause to be served upon a person, a civil investigative demand requiring the person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produce documentary material for inspection and copying;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answer, in writing, written interrogatories with respect to documentary material or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give oral testimony concerning documentary material or information;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furnish a combination of material, answers, or testimony.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When a civil investigative demand is an express demand for a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Each civil investigative demand issued pursuant to subsection (A) must state the nature of the conduct constituting an alleged violation, which is under investigation, and the applicable provision of law alleged to be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ab/>
        <w:t>(D)</w:t>
      </w:r>
      <w:r>
        <w:rPr>
          <w:rFonts w:eastAsia="MS Mincho" w:cs="Times New Roman"/>
          <w:szCs w:val="20"/>
        </w:rPr>
        <w:tab/>
        <w:t>If the demand is for the production of documentary material, the demand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describe each class of documentary material to be produced with such definiteness and certainty as to permit the material to be fairly identified;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prescribe a return date for each class which will provide a reasonable period of time within which the material demanded may be assembled and made available for inspection and copying;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identify the investigator to whom the material must be made available.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If the demand is for answers to written interrogatories, the demand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list with specificity the written interrogatories to be answered;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prescribe dates at which time answers to written interrogatories must be submitted;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identify the investigator to whom the answers must be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If the demand is for the giving of oral testimony, the demand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prescribe a date, time, and place at which oral testimony must be commenced;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identify an investigator who shall conduct the examination and identify the custodian to whom the transcript of the examination must be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specify that the attendance and testimony are necessary to the conduct of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(4)</w:t>
      </w:r>
      <w:r>
        <w:rPr>
          <w:rFonts w:eastAsia="MS Mincho" w:cs="Times New Roman"/>
          <w:szCs w:val="20"/>
        </w:rPr>
        <w:tab/>
        <w:t>notify the person receiving the demand of the right to be accompanied by an attorney and another representative;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(5)</w:t>
      </w:r>
      <w:r>
        <w:rPr>
          <w:rFonts w:eastAsia="MS Mincho" w:cs="Times New Roman"/>
          <w:szCs w:val="20"/>
        </w:rPr>
        <w:tab/>
        <w:t>describe the general purpose for which the demand is being issued and the general nature of the testimony, including the primary areas of inquiry, which will be taken pursuant to the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 xml:space="preserve">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t>
      </w:r>
      <w:r>
        <w:rPr>
          <w:rFonts w:eastAsia="MS Mincho" w:cs="Times New Roman"/>
          <w:szCs w:val="20"/>
        </w:rPr>
        <w:lastRenderedPageBreak/>
        <w:t>which warrant the commencement of the testimony within a lesser period of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(I)</w:t>
      </w:r>
      <w:r>
        <w:rPr>
          <w:rFonts w:eastAsia="MS Mincho" w:cs="Times New Roman"/>
          <w:szCs w:val="20"/>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(J)</w:t>
      </w:r>
      <w:r>
        <w:rPr>
          <w:rFonts w:eastAsia="MS Mincho" w:cs="Times New Roman"/>
          <w:szCs w:val="20"/>
        </w:rPr>
        <w:tab/>
        <w:t>A civil investigative demand issued under subsection (A) may not require the production of documentary material, the submission of answers to written interrogatories, or the giving of oral testimony if the material, answers, or testimony would be protected from disclosure pursuant to the standards applicable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subpoenas or subpoenas duces tecum issued by a court of this State to aid in grand jury investigations;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discovery requests pursuant to the Rules of Civil Procedure, to the extent that the application of these standards to a demand is appropriate and consistent with the provisions and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(K)</w:t>
      </w:r>
      <w:r>
        <w:rPr>
          <w:rFonts w:eastAsia="MS Mincho" w:cs="Times New Roman"/>
          <w:szCs w:val="20"/>
        </w:rPr>
        <w:tab/>
        <w:t>Except as provided in this section, a demand which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which the person making the disclosure may be entitled to invoke to resist discovery of trial preparation materials.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70.</w:t>
      </w:r>
      <w:r>
        <w:rPr>
          <w:rFonts w:eastAsia="MS Mincho" w:cs="Times New Roman"/>
          <w:szCs w:val="20"/>
        </w:rPr>
        <w:tab/>
        <w:t>(A)(1)</w:t>
      </w:r>
      <w:r>
        <w:rPr>
          <w:rFonts w:eastAsia="MS Mincho" w:cs="Times New Roman"/>
          <w:szCs w:val="20"/>
        </w:rPr>
        <w:tab/>
        <w:t>A civil investigative demand issued pursuant to Section 15</w:t>
      </w:r>
      <w:r>
        <w:rPr>
          <w:rFonts w:eastAsia="MS Mincho" w:cs="Times New Roman"/>
          <w:szCs w:val="20"/>
        </w:rPr>
        <w:noBreakHyphen/>
        <w:t>85</w:t>
      </w:r>
      <w:r>
        <w:rPr>
          <w:rFonts w:eastAsia="MS Mincho" w:cs="Times New Roman"/>
          <w:szCs w:val="20"/>
        </w:rPr>
        <w:noBreakHyphen/>
        <w:t>60(A) may be served by an investigator, or by another person authorized to serve process on individuals within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demand or petition filed pursuant to Section 15</w:t>
      </w:r>
      <w:r>
        <w:rPr>
          <w:rFonts w:eastAsia="MS Mincho" w:cs="Times New Roman"/>
          <w:szCs w:val="20"/>
        </w:rPr>
        <w:noBreakHyphen/>
        <w:t>85</w:t>
      </w:r>
      <w:r>
        <w:rPr>
          <w:rFonts w:eastAsia="MS Mincho" w:cs="Times New Roman"/>
          <w:szCs w:val="20"/>
        </w:rPr>
        <w:noBreakHyphen/>
        <w:t>120 may be served upon a person who is not found within South Carolina in a manner as the Rules of Civil Procedure and applicable statutory law prescribe for service of process outside South Carolina.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lastRenderedPageBreak/>
        <w:tab/>
        <w:t>(B)</w:t>
      </w:r>
      <w:r>
        <w:rPr>
          <w:rFonts w:eastAsia="MS Mincho" w:cs="Times New Roman"/>
          <w:szCs w:val="20"/>
        </w:rPr>
        <w:tab/>
        <w:t>Service of a civil investigative demand issued pursuant to Section 15</w:t>
      </w:r>
      <w:r>
        <w:rPr>
          <w:rFonts w:eastAsia="MS Mincho" w:cs="Times New Roman"/>
          <w:szCs w:val="20"/>
        </w:rPr>
        <w:noBreakHyphen/>
        <w:t>85</w:t>
      </w:r>
      <w:r>
        <w:rPr>
          <w:rFonts w:eastAsia="MS Mincho" w:cs="Times New Roman"/>
          <w:szCs w:val="20"/>
        </w:rPr>
        <w:noBreakHyphen/>
        <w:t>60 or of a petition filed pursuant to Section 15</w:t>
      </w:r>
      <w:r>
        <w:rPr>
          <w:rFonts w:eastAsia="MS Mincho" w:cs="Times New Roman"/>
          <w:szCs w:val="20"/>
        </w:rPr>
        <w:noBreakHyphen/>
        <w:t>85</w:t>
      </w:r>
      <w:r>
        <w:rPr>
          <w:rFonts w:eastAsia="MS Mincho" w:cs="Times New Roman"/>
          <w:szCs w:val="20"/>
        </w:rPr>
        <w:noBreakHyphen/>
        <w:t>120 may be made upon a partnership, corporation, association, or other legal entity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delivering an executed copy of the demand or petition to a partner, executive officer, managing agent, general agent, or registered agent of the partnership, corporation, association, or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delivering an executed copy of the demand or petition to the principal office or place of business of the partnership, corporation, association, or entity;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(3)</w:t>
      </w:r>
      <w:r>
        <w:rPr>
          <w:rFonts w:eastAsia="MS Mincho" w:cs="Times New Roman"/>
          <w:szCs w:val="20"/>
        </w:rPr>
        <w:tab/>
        <w:t>depositing an executed copy of the demand or petition in the United States mail by registered or certified mail, with a return receipt requested, addressed to the partnership, corporation, association, or entity at its principal office or place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Service of a demand or petition pursuant to Section 15</w:t>
      </w:r>
      <w:r>
        <w:rPr>
          <w:rFonts w:eastAsia="MS Mincho" w:cs="Times New Roman"/>
          <w:szCs w:val="20"/>
        </w:rPr>
        <w:noBreakHyphen/>
        <w:t>85</w:t>
      </w:r>
      <w:r>
        <w:rPr>
          <w:rFonts w:eastAsia="MS Mincho" w:cs="Times New Roman"/>
          <w:szCs w:val="20"/>
        </w:rPr>
        <w:noBreakHyphen/>
        <w:t>60, or filed pursuant to Section 15</w:t>
      </w:r>
      <w:r>
        <w:rPr>
          <w:rFonts w:eastAsia="MS Mincho" w:cs="Times New Roman"/>
          <w:szCs w:val="20"/>
        </w:rPr>
        <w:noBreakHyphen/>
        <w:t>85</w:t>
      </w:r>
      <w:r>
        <w:rPr>
          <w:rFonts w:eastAsia="MS Mincho" w:cs="Times New Roman"/>
          <w:szCs w:val="20"/>
        </w:rPr>
        <w:noBreakHyphen/>
        <w:t>120, may be made on a natural person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delivering an executed copy of the demand or petition to the person;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depositing an executed copy of the demand or petition in the United States mail by registered or certified mail, with a return receipt requested, addressed to the person at the person’s residence or principal office or place of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A verified return by the individual serving a civil investigative demand issued pursuant to Section 15</w:t>
      </w:r>
      <w:r>
        <w:rPr>
          <w:rFonts w:eastAsia="MS Mincho" w:cs="Times New Roman"/>
          <w:szCs w:val="20"/>
        </w:rPr>
        <w:noBreakHyphen/>
        <w:t>85</w:t>
      </w:r>
      <w:r>
        <w:rPr>
          <w:rFonts w:eastAsia="MS Mincho" w:cs="Times New Roman"/>
          <w:szCs w:val="20"/>
        </w:rPr>
        <w:noBreakHyphen/>
        <w:t>60 or a petition filed pursuant to Section 15</w:t>
      </w:r>
      <w:r>
        <w:rPr>
          <w:rFonts w:eastAsia="MS Mincho" w:cs="Times New Roman"/>
          <w:szCs w:val="20"/>
        </w:rPr>
        <w:noBreakHyphen/>
        <w:t>85</w:t>
      </w:r>
      <w:r>
        <w:rPr>
          <w:rFonts w:eastAsia="MS Mincho" w:cs="Times New Roman"/>
          <w:szCs w:val="20"/>
        </w:rPr>
        <w:noBreakHyphen/>
        <w:t>120 providing the manner of service is proof of service.  In the case of service by registered or certified mail, the return is accompanied by the return post office receipt of delivery of the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80.</w:t>
      </w:r>
      <w:r>
        <w:rPr>
          <w:rFonts w:eastAsia="MS Mincho" w:cs="Times New Roman"/>
          <w:szCs w:val="20"/>
        </w:rPr>
        <w:tab/>
        <w:t>(A)</w:t>
      </w:r>
      <w:r>
        <w:rPr>
          <w:rFonts w:eastAsia="MS Mincho" w:cs="Times New Roman"/>
          <w:szCs w:val="20"/>
        </w:rPr>
        <w:tab/>
        <w:t>The production of documentary material in response to a civil investigative demand served pursuant to Section 15</w:t>
      </w:r>
      <w:r>
        <w:rPr>
          <w:rFonts w:eastAsia="MS Mincho" w:cs="Times New Roman"/>
          <w:szCs w:val="20"/>
        </w:rPr>
        <w:noBreakHyphen/>
        <w:t>85</w:t>
      </w:r>
      <w:r>
        <w:rPr>
          <w:rFonts w:eastAsia="MS Mincho" w:cs="Times New Roman"/>
          <w:szCs w:val="20"/>
        </w:rPr>
        <w:noBreakHyphen/>
        <w:t>60 must be made under a sworn certificate, in a form as the demand designates,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person to whom the demand is directed in the case of a natural person;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person having knowledge of the facts and circumstances relating to the production and authorized to act on behalf of the person, in the case of a person other than a natural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The certificate must state that all of the documentary material required by the demand and in the possession, custody, or </w:t>
      </w:r>
      <w:r>
        <w:rPr>
          <w:rFonts w:eastAsia="MS Mincho" w:cs="Times New Roman"/>
          <w:szCs w:val="20"/>
        </w:rPr>
        <w:lastRenderedPageBreak/>
        <w:t>control of the person to whom the demand is directed has been produced and made available to the investigator identified in the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A person upon whom a civil investigative demand for the production of documentary material has been served pursuant to Section 15</w:t>
      </w:r>
      <w:r>
        <w:rPr>
          <w:rFonts w:eastAsia="MS Mincho" w:cs="Times New Roman"/>
          <w:szCs w:val="20"/>
        </w:rPr>
        <w:noBreakHyphen/>
        <w:t>85</w:t>
      </w:r>
      <w:r>
        <w:rPr>
          <w:rFonts w:eastAsia="MS Mincho" w:cs="Times New Roman"/>
          <w:szCs w:val="20"/>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Pr>
          <w:rFonts w:eastAsia="MS Mincho" w:cs="Times New Roman"/>
          <w:szCs w:val="20"/>
        </w:rPr>
        <w:noBreakHyphen/>
        <w:t>85</w:t>
      </w:r>
      <w:r>
        <w:rPr>
          <w:rFonts w:eastAsia="MS Mincho" w:cs="Times New Roman"/>
          <w:szCs w:val="20"/>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90.</w:t>
      </w:r>
      <w:r>
        <w:rPr>
          <w:rFonts w:eastAsia="MS Mincho" w:cs="Times New Roman"/>
          <w:szCs w:val="20"/>
        </w:rPr>
        <w:tab/>
        <w:t>(A)</w:t>
      </w:r>
      <w:r>
        <w:rPr>
          <w:rFonts w:eastAsia="MS Mincho" w:cs="Times New Roman"/>
          <w:szCs w:val="20"/>
        </w:rPr>
        <w:tab/>
        <w:t>Each interrogatory in a civil investigative demand served pursuant to Section 15</w:t>
      </w:r>
      <w:r>
        <w:rPr>
          <w:rFonts w:eastAsia="MS Mincho" w:cs="Times New Roman"/>
          <w:szCs w:val="20"/>
        </w:rPr>
        <w:noBreakHyphen/>
        <w:t>85</w:t>
      </w:r>
      <w:r>
        <w:rPr>
          <w:rFonts w:eastAsia="MS Mincho" w:cs="Times New Roman"/>
          <w:szCs w:val="20"/>
        </w:rPr>
        <w:noBreakHyphen/>
        <w:t>60 must be answered separately and fully in writing under oath and must be submitted under a sworn certificate, in a form as the demand designates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the person to whom the demand is directed in the case of a natural person;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the person or persons responsible for answering each interrogatory, in the case of a person other than a natural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100.</w:t>
      </w:r>
      <w:r>
        <w:rPr>
          <w:rFonts w:eastAsia="MS Mincho" w:cs="Times New Roman"/>
          <w:szCs w:val="20"/>
        </w:rPr>
        <w:tab/>
        <w:t>(A)</w:t>
      </w:r>
      <w:r>
        <w:rPr>
          <w:rFonts w:eastAsia="MS Mincho" w:cs="Times New Roman"/>
          <w:szCs w:val="20"/>
        </w:rPr>
        <w:tab/>
        <w:t>The examination of a person pursuant to a civil investigative demand for oral testimony served pursuant to Section 15</w:t>
      </w:r>
      <w:r>
        <w:rPr>
          <w:rFonts w:eastAsia="MS Mincho" w:cs="Times New Roman"/>
          <w:szCs w:val="20"/>
        </w:rPr>
        <w:noBreakHyphen/>
        <w:t>85</w:t>
      </w:r>
      <w:r>
        <w:rPr>
          <w:rFonts w:eastAsia="MS Mincho" w:cs="Times New Roman"/>
          <w:szCs w:val="20"/>
        </w:rPr>
        <w:noBreakHyphen/>
        <w:t xml:space="preserve">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w:t>
      </w:r>
      <w:r>
        <w:rPr>
          <w:rFonts w:eastAsia="MS Mincho" w:cs="Times New Roman"/>
          <w:szCs w:val="20"/>
        </w:rPr>
        <w:lastRenderedPageBreak/>
        <w:t>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The oral testimony of a person taken pursuant to a civil investigative demand served pursuant to Section 15</w:t>
      </w:r>
      <w:r>
        <w:rPr>
          <w:rFonts w:eastAsia="MS Mincho" w:cs="Times New Roman"/>
          <w:szCs w:val="20"/>
        </w:rPr>
        <w:noBreakHyphen/>
        <w:t>85</w:t>
      </w:r>
      <w:r>
        <w:rPr>
          <w:rFonts w:eastAsia="MS Mincho" w:cs="Times New Roman"/>
          <w:szCs w:val="20"/>
        </w:rPr>
        <w:noBreakHyphen/>
        <w:t>60 must be taken in the county within which the person resides, is found, or transacts business, or in another place as may be agreed upon by the investigator conducting the examination and the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 xml:space="preserve">Upon payment of reasonable charges, the investigator shall furnish a copy of the transcript to the witness only, except that the </w:t>
      </w:r>
      <w:r>
        <w:rPr>
          <w:rFonts w:eastAsia="MS Mincho" w:cs="Times New Roman"/>
          <w:szCs w:val="20"/>
        </w:rPr>
        <w:lastRenderedPageBreak/>
        <w:t>Attorney General may, for good cause, limit the witness to inspection of the official transcript of his testimony.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A person compelled to appear for oral testimony pursuant to a civil investigative demand issued pursuant to Section 15</w:t>
      </w:r>
      <w:r>
        <w:rPr>
          <w:rFonts w:eastAsia="MS Mincho" w:cs="Times New Roman"/>
          <w:szCs w:val="20"/>
        </w:rPr>
        <w:noBreakHyphen/>
        <w:t>85</w:t>
      </w:r>
      <w:r>
        <w:rPr>
          <w:rFonts w:eastAsia="MS Mincho" w:cs="Times New Roman"/>
          <w:szCs w:val="20"/>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self-incrimination.  If the person refuses to answer a question, a petition may be filed in circuit court pursuant to Section 15</w:t>
      </w:r>
      <w:r>
        <w:rPr>
          <w:rFonts w:eastAsia="MS Mincho" w:cs="Times New Roman"/>
          <w:szCs w:val="20"/>
        </w:rPr>
        <w:noBreakHyphen/>
        <w:t>85</w:t>
      </w:r>
      <w:r>
        <w:rPr>
          <w:rFonts w:eastAsia="MS Mincho" w:cs="Times New Roman"/>
          <w:szCs w:val="20"/>
        </w:rPr>
        <w:noBreakHyphen/>
        <w:t>120(A) for an order compelling the person to answer the question.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A person appearing for oral testimony pursuant to a civil investigative demand issued pursuant to Section 15</w:t>
      </w:r>
      <w:r>
        <w:rPr>
          <w:rFonts w:eastAsia="MS Mincho" w:cs="Times New Roman"/>
          <w:szCs w:val="20"/>
        </w:rPr>
        <w:noBreakHyphen/>
        <w:t>85</w:t>
      </w:r>
      <w:r>
        <w:rPr>
          <w:rFonts w:eastAsia="MS Mincho" w:cs="Times New Roman"/>
          <w:szCs w:val="20"/>
        </w:rPr>
        <w:noBreakHyphen/>
        <w:t>60 is entitled to the same fees and allowances which are paid to witnesses in the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110.</w:t>
      </w:r>
      <w:r>
        <w:rPr>
          <w:rFonts w:eastAsia="MS Mincho" w:cs="Times New Roman"/>
          <w:szCs w:val="20"/>
        </w:rPr>
        <w:tab/>
        <w:t>(A)</w:t>
      </w:r>
      <w:r>
        <w:rPr>
          <w:rFonts w:eastAsia="MS Mincho" w:cs="Times New Roman"/>
          <w:szCs w:val="20"/>
        </w:rPr>
        <w:tab/>
        <w:t>The Attorney General shall serve as custodian of documentary material, answers to interrogatories, and transcripts of oral testimony received pursuant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Disclosure of information to another entity is allowed only upon application, made by the Attorney General to a circuit court, showing substantial need for the use of the </w:t>
      </w:r>
      <w:r>
        <w:rPr>
          <w:rFonts w:eastAsia="MS Mincho" w:cs="Times New Roman"/>
          <w:szCs w:val="20"/>
        </w:rPr>
        <w:lastRenderedPageBreak/>
        <w:t xml:space="preserve">information by the agency in furtherance of its statutory responsibilities.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While in the possession of the Attorney General and under reasonable terms and conditions as the Attorney General shall prescribe: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documentary material and answers to interrogatories must be available for examination by the person who produced the material or answers, or by a representative for that person authorized by that person to examine the material and answers;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transcripts of oral testimony must be available for examination by the person who produced the testimony, or by a representative of that person authorized by that person to examine the transcripts.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120.</w:t>
      </w:r>
      <w:r>
        <w:rPr>
          <w:rFonts w:eastAsia="MS Mincho" w:cs="Times New Roman"/>
          <w:szCs w:val="20"/>
        </w:rPr>
        <w:tab/>
        <w:t>(A)</w:t>
      </w:r>
      <w:r>
        <w:rPr>
          <w:rFonts w:eastAsia="MS Mincho" w:cs="Times New Roman"/>
          <w:szCs w:val="20"/>
        </w:rPr>
        <w:tab/>
        <w:t>When a person fails to comply with a civil investigative demand issued pursuant to Section 15</w:t>
      </w:r>
      <w:r>
        <w:rPr>
          <w:rFonts w:eastAsia="MS Mincho" w:cs="Times New Roman"/>
          <w:szCs w:val="20"/>
        </w:rPr>
        <w:noBreakHyphen/>
        <w:t>85</w:t>
      </w:r>
      <w:r>
        <w:rPr>
          <w:rFonts w:eastAsia="MS Mincho" w:cs="Times New Roman"/>
          <w:szCs w:val="20"/>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A person who has received a civil investigative demand issued pursuant to Section 15</w:t>
      </w:r>
      <w:r>
        <w:rPr>
          <w:rFonts w:eastAsia="MS Mincho" w:cs="Times New Roman"/>
          <w:szCs w:val="20"/>
        </w:rPr>
        <w:noBreakHyphen/>
        <w:t>85</w:t>
      </w:r>
      <w:r>
        <w:rPr>
          <w:rFonts w:eastAsia="MS Mincho" w:cs="Times New Roman"/>
          <w:szCs w:val="20"/>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twenty days after the date of service of the civil investigative demand, or at a time before the return date specified in the demand, whichever date is earlier;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longer period as may be prescribed in writing by an investigator identified in the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t xml:space="preserve">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w:t>
      </w:r>
      <w:r>
        <w:rPr>
          <w:rFonts w:eastAsia="MS Mincho" w:cs="Times New Roman"/>
          <w:szCs w:val="20"/>
        </w:rPr>
        <w:lastRenderedPageBreak/>
        <w:t>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In the case of a civil investigative demand issued pursuant to Section 15</w:t>
      </w:r>
      <w:r>
        <w:rPr>
          <w:rFonts w:eastAsia="MS Mincho" w:cs="Times New Roman"/>
          <w:szCs w:val="20"/>
        </w:rPr>
        <w:noBreakHyphen/>
        <w:t>85</w:t>
      </w:r>
      <w:r>
        <w:rPr>
          <w:rFonts w:eastAsia="MS Mincho" w:cs="Times New Roman"/>
          <w:szCs w:val="20"/>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twenty days after the date of service of the civil investigative demand, or at a time before the return date specified in the demand, whichever date is earlier;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a longer period as may be prescribed in writing by an investigator identified in the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(E)</w:t>
      </w:r>
      <w:r>
        <w:rPr>
          <w:rFonts w:eastAsia="MS Mincho" w:cs="Times New Roman"/>
          <w:szCs w:val="20"/>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(F)</w:t>
      </w:r>
      <w:r>
        <w:rPr>
          <w:rFonts w:eastAsia="MS Mincho" w:cs="Times New Roman"/>
          <w:szCs w:val="20"/>
        </w:rPr>
        <w:tab/>
        <w:t>At a time during which a custodian is in custody or control of documentary material or answers to interrogatories produced, or transcripts of oral testimony given, by a person in compliance with a civil investigative demand issued pursuant to Section 15</w:t>
      </w:r>
      <w:r>
        <w:rPr>
          <w:rFonts w:eastAsia="MS Mincho" w:cs="Times New Roman"/>
          <w:szCs w:val="20"/>
        </w:rPr>
        <w:noBreakHyphen/>
        <w:t>85</w:t>
      </w:r>
      <w:r>
        <w:rPr>
          <w:rFonts w:eastAsia="MS Mincho" w:cs="Times New Roman"/>
          <w:szCs w:val="20"/>
        </w:rPr>
        <w:noBreakHyphen/>
        <w:t>60, the person, and in the case of an express demand for a product of discovery, the person from whom discovery was obtained, may file, in the circuit court of the county within which the office of the custodian is situated, and serve upon such custodian, a petition for an order of the court to require the performance by the custodian of a duty imposed upon the custodian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(G)</w:t>
      </w:r>
      <w:r>
        <w:rPr>
          <w:rFonts w:eastAsia="MS Mincho" w:cs="Times New Roman"/>
          <w:szCs w:val="20"/>
        </w:rPr>
        <w:tab/>
        <w:t xml:space="preserve">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w:t>
      </w:r>
      <w:r>
        <w:rPr>
          <w:rFonts w:eastAsia="MS Mincho" w:cs="Times New Roman"/>
          <w:szCs w:val="20"/>
        </w:rPr>
        <w:lastRenderedPageBreak/>
        <w:t>matters.  A disobedience of a final order entered pursuant to this section by a court is punished as a contempt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(H)</w:t>
      </w:r>
      <w:r>
        <w:rPr>
          <w:rFonts w:eastAsia="MS Mincho" w:cs="Times New Roman"/>
          <w:szCs w:val="20"/>
        </w:rPr>
        <w:tab/>
        <w:t>Documentary material, answers to written interrogatories, or oral testimony provided pursuant to a civil investigative demand issued pursuant to Section 15</w:t>
      </w:r>
      <w:r>
        <w:rPr>
          <w:rFonts w:eastAsia="MS Mincho" w:cs="Times New Roman"/>
          <w:szCs w:val="20"/>
        </w:rPr>
        <w:noBreakHyphen/>
        <w:t>85</w:t>
      </w:r>
      <w:r>
        <w:rPr>
          <w:rFonts w:eastAsia="MS Mincho" w:cs="Times New Roman"/>
          <w:szCs w:val="20"/>
        </w:rPr>
        <w:noBreakHyphen/>
        <w:t>60 is exempt from disclosure under the South Carolina Administrative Procedures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130.</w:t>
      </w:r>
      <w:r>
        <w:rPr>
          <w:rFonts w:eastAsia="MS Mincho" w:cs="Times New Roman"/>
          <w:szCs w:val="20"/>
        </w:rPr>
        <w:tab/>
        <w:t>(A)</w:t>
      </w:r>
      <w:r>
        <w:rPr>
          <w:rFonts w:eastAsia="MS Mincho" w:cs="Times New Roman"/>
          <w:szCs w:val="20"/>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t xml:space="preserve">Monies in the fund must be allocated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(1)</w:t>
      </w:r>
      <w:r>
        <w:rPr>
          <w:rFonts w:eastAsia="MS Mincho" w:cs="Times New Roman"/>
          <w:szCs w:val="20"/>
        </w:rPr>
        <w:tab/>
        <w:t>twenty-five percent of the monies must be retained by the Attorney General;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r>
      <w:r>
        <w:rPr>
          <w:rFonts w:eastAsia="MS Mincho" w:cs="Times New Roman"/>
          <w:szCs w:val="20"/>
        </w:rPr>
        <w:tab/>
        <w:t>(2)</w:t>
      </w:r>
      <w:r>
        <w:rPr>
          <w:rFonts w:eastAsia="MS Mincho" w:cs="Times New Roman"/>
          <w:szCs w:val="20"/>
        </w:rPr>
        <w:tab/>
        <w:t xml:space="preserve">the remaining seventy-five percent of the monies in the fund must be used for payment of awards, calculated on the full amount, to Qui Tam plaintiffs and as otherwise specified in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ahoma"/>
          <w:szCs w:val="16"/>
        </w:rPr>
      </w:pPr>
      <w:r>
        <w:rPr>
          <w:rFonts w:eastAsia="MS Mincho" w:cs="Times New Roman"/>
          <w:szCs w:val="20"/>
        </w:rPr>
        <w:tab/>
      </w:r>
      <w:r>
        <w:rPr>
          <w:rFonts w:eastAsia="Times New Roman" w:cs="Tahoma"/>
          <w:szCs w:val="16"/>
        </w:rPr>
        <w:t>(C)</w:t>
      </w:r>
      <w:r>
        <w:rPr>
          <w:rFonts w:eastAsia="Times New Roman" w:cs="Tahoma"/>
          <w:szCs w:val="16"/>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ahoma"/>
          <w:szCs w:val="16"/>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15</w:t>
      </w:r>
      <w:r>
        <w:rPr>
          <w:rFonts w:eastAsia="MS Mincho" w:cs="Times New Roman"/>
          <w:szCs w:val="20"/>
        </w:rPr>
        <w:noBreakHyphen/>
        <w:t>85</w:t>
      </w:r>
      <w:r>
        <w:rPr>
          <w:rFonts w:eastAsia="MS Mincho" w:cs="Times New Roman"/>
          <w:szCs w:val="20"/>
        </w:rPr>
        <w:noBreakHyphen/>
        <w:t>140.</w:t>
      </w:r>
      <w:r>
        <w:rPr>
          <w:rFonts w:eastAsia="MS Mincho" w:cs="Times New Roman"/>
          <w:szCs w:val="20"/>
        </w:rPr>
        <w:tab/>
        <w:t>The Rules of Civil Procedure apply to all proceedings pursuant to this chapter, except when inconsistent with the provisions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r>
        <w:rPr>
          <w:rFonts w:eastAsia="MS Mincho" w:cs="Times New Roman"/>
          <w:szCs w:val="20"/>
        </w:rPr>
        <w:t>SECTION</w:t>
      </w:r>
      <w:r>
        <w:rPr>
          <w:rFonts w:eastAsia="MS Mincho" w:cs="Times New Roman"/>
          <w:szCs w:val="20"/>
        </w:rPr>
        <w:tab/>
        <w:t>4.</w:t>
      </w:r>
      <w:r>
        <w:rPr>
          <w:rFonts w:eastAsia="MS Mincho"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2C715B-F305-43F4-8078-87EB062F24BB}"/>
    <w:embedBold r:id="rId2" w:fontKey="{E35639E2-5DB1-4094-AAA5-DFB2D2C3C81D}"/>
  </w:font>
  <w:font w:name="Calibri">
    <w:panose1 w:val="020F0502020204030204"/>
    <w:charset w:val="00"/>
    <w:family w:val="swiss"/>
    <w:pitch w:val="variable"/>
    <w:sig w:usb0="A00002EF" w:usb1="4000207B" w:usb2="00000000" w:usb3="00000000" w:csb0="0000009F" w:csb1="00000000"/>
    <w:embedRegular r:id="rId3" w:fontKey="{F8921773-5840-4B09-82E7-7C325D0DFD70}"/>
  </w:font>
  <w:font w:name="Tahoma">
    <w:panose1 w:val="020B0604030504040204"/>
    <w:charset w:val="00"/>
    <w:family w:val="swiss"/>
    <w:pitch w:val="variable"/>
    <w:sig w:usb0="61002A87" w:usb1="80000000" w:usb2="00000008" w:usb3="00000000" w:csb0="000101FF" w:csb1="00000000"/>
    <w:embedRegular r:id="rId4" w:fontKey="{2D6493F4-D685-4204-AADE-C219739ED335}"/>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2803C029-3A7D-47A4-828F-CA800FC1B4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6509</Words>
  <Characters>37107</Characters>
  <Application>Microsoft Office Word</Application>
  <DocSecurity>0</DocSecurity>
  <Lines>309</Lines>
  <Paragraphs>87</Paragraphs>
  <ScaleCrop>false</ScaleCrop>
  <Company>Project Management</Company>
  <LinksUpToDate>false</LinksUpToDate>
  <CharactersWithSpaces>43529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3</cp:revision>
  <dcterms:created xsi:type="dcterms:W3CDTF">2009-01-27T18:27:00Z</dcterms:created>
  <dcterms:modified xsi:type="dcterms:W3CDTF">2009-01-27T19:58:00Z</dcterms:modified>
</cp:coreProperties>
</file>