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FOR PURPOSES OF THE INSURANCE LAW, SO AS TO ADD A DEFINITION FOR “CREDIT SCORE”; TO AMEND SECTION 38</w:t>
      </w:r>
      <w:r>
        <w:noBreakHyphen/>
        <w:t>73</w:t>
      </w:r>
      <w:r>
        <w:noBreakHyphen/>
        <w:t>740, RELATING TO RECORDS AND IN DETERMINING CLASSIFICATIONS AND RATES OF APPLICANTS FOR AUTOMOBILE INSURANCE WHICH MUST BE MAINTAINED BY AUTOMOBILE INSURERS FOR AT LEAST THREE YEARS, SO AS TO DELETE REFERENCES TO INVESTIGATIVE AND CREDIT REPORTS; AND TO AMEND SECTIONS 38</w:t>
      </w:r>
      <w:r>
        <w:noBreakHyphen/>
        <w:t>77</w:t>
      </w:r>
      <w:r>
        <w:noBreakHyphen/>
        <w:t>122 AND 38</w:t>
      </w:r>
      <w:r>
        <w:noBreakHyphen/>
        <w:t>77</w:t>
      </w:r>
      <w:r>
        <w:noBreakHyphen/>
        <w:t xml:space="preserve">123, AS AMENDED, RELATING TO THE PROHIBITION ON AUTOMOBILE INSURERS AND AGENTS FROM REFUSING TO ISSUE, OR RENEW, AUTOMOBILE INSURANCE POLICIES DUE TO CERTAIN FACTORS, FACTORS PROHIBITED IN DETERMINING PREMIUM RATES, REQUIREMENTS FOR CANCELLATION, AND PENALTIES FOR VIOLATIONS, SO AS TO PROHIBIT THE USE OF CREDIT SCORE AS A FACTOR IN REFUSING TO ISSUE OR RENEW A POLICY OF AUTOMOBILE INSURANCE AND TO PROHIBIT THE USE OF CREDIT IN DETERMINING AUTOMOBILE INSURANCE POLICY PREMIUM 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38</w:t>
      </w:r>
      <w:r>
        <w:rPr>
          <w:rFonts w:eastAsia="MS Mincho"/>
        </w:rPr>
        <w:noBreakHyphen/>
        <w:t>1</w:t>
      </w:r>
      <w:r>
        <w:rPr>
          <w:rFonts w:eastAsia="MS Mincho"/>
        </w:rPr>
        <w:noBreakHyphen/>
        <w:t xml:space="preserve">20 of the 1976 Code, as last amended by Act 290 of 2004, is further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“(13.5)</w:t>
      </w:r>
      <w:r>
        <w:rPr>
          <w:rFonts w:eastAsia="MS Mincho"/>
        </w:rPr>
        <w:tab/>
        <w:t xml:space="preserve">‘Credit score’ means a score that is derived by utilizing data from an individual’s credit report in an algorithm, </w:t>
      </w:r>
      <w:r>
        <w:rPr>
          <w:rFonts w:eastAsia="MS Mincho"/>
        </w:rPr>
        <w:lastRenderedPageBreak/>
        <w:t xml:space="preserve">computer program, model, or other process that reduces the data to a number or rating.”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Section 38</w:t>
      </w:r>
      <w:r>
        <w:rPr>
          <w:rFonts w:eastAsia="MS Mincho"/>
        </w:rPr>
        <w:noBreakHyphen/>
        <w:t>73</w:t>
      </w:r>
      <w:r>
        <w:rPr>
          <w:rFonts w:eastAsia="MS Mincho"/>
        </w:rPr>
        <w:noBreakHyphen/>
        <w:t xml:space="preserve">740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73</w:t>
      </w:r>
      <w:r>
        <w:rPr>
          <w:rFonts w:eastAsia="MS Mincho"/>
        </w:rPr>
        <w:noBreakHyphen/>
        <w:t>740.</w:t>
      </w:r>
      <w:r>
        <w:rPr>
          <w:rFonts w:eastAsia="MS Mincho"/>
        </w:rPr>
        <w:tab/>
        <w:t>All information</w:t>
      </w:r>
      <w:r>
        <w:rPr>
          <w:rFonts w:eastAsia="MS Mincho"/>
          <w:strike/>
        </w:rPr>
        <w:t>, including investigative and credit reports</w:t>
      </w:r>
      <w:r>
        <w:rPr>
          <w:rFonts w:eastAsia="MS Mincho"/>
        </w:rPr>
        <w:t xml:space="preserve"> used in determining the classification or premium rates of </w:t>
      </w:r>
      <w:r>
        <w:rPr>
          <w:rFonts w:eastAsia="MS Mincho"/>
          <w:strike/>
        </w:rPr>
        <w:t>any</w:t>
      </w:r>
      <w:r>
        <w:rPr>
          <w:rFonts w:eastAsia="MS Mincho"/>
        </w:rPr>
        <w:t xml:space="preserve"> </w:t>
      </w:r>
      <w:r>
        <w:rPr>
          <w:rFonts w:eastAsia="MS Mincho"/>
          <w:u w:val="single"/>
        </w:rPr>
        <w:t>a</w:t>
      </w:r>
      <w:r>
        <w:rPr>
          <w:rFonts w:eastAsia="MS Mincho"/>
        </w:rPr>
        <w:t xml:space="preserve"> 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77</w:t>
      </w:r>
      <w:r>
        <w:rPr>
          <w:rFonts w:eastAsia="MS Mincho"/>
        </w:rPr>
        <w:noBreakHyphen/>
        <w:t xml:space="preserve">122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77</w:t>
      </w:r>
      <w:r>
        <w:rPr>
          <w:rFonts w:eastAsia="MS Mincho"/>
        </w:rPr>
        <w:noBreakHyphen/>
        <w:t>122.</w:t>
      </w:r>
      <w:r>
        <w:rPr>
          <w:rFonts w:eastAsia="MS Mincho"/>
        </w:rPr>
        <w:tab/>
        <w:t>(A)</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because of any one or more of the following factors: </w:t>
      </w:r>
      <w:r>
        <w:rPr>
          <w:rFonts w:eastAsia="MS Mincho"/>
          <w:strike/>
        </w:rPr>
        <w:t>the</w:t>
      </w:r>
      <w:r>
        <w:rPr>
          <w:rFonts w:eastAsia="MS Mincho"/>
        </w:rPr>
        <w:t xml:space="preserve"> age, sex, location of residence in this State, race, color, creed, national origin, ancestry, marital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w:t>
      </w:r>
      <w:r>
        <w:rPr>
          <w:rFonts w:eastAsia="MS Mincho"/>
          <w:strike/>
        </w:rPr>
        <w:t>solely</w:t>
      </w:r>
      <w:r>
        <w:rPr>
          <w:rFonts w:eastAsia="MS Mincho"/>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limiting the issuance of motor vehicle insurance policies only to persons engaging in or who have engaged in a particular profession or occupation, or who are members of a particular religious sect.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setting rates in accordance with relevant actuarial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determining the premium rates to be charged for an automobile insurance policy as defined in Section 38</w:t>
      </w:r>
      <w:r>
        <w:rPr>
          <w:rFonts w:eastAsia="MS Mincho"/>
        </w:rPr>
        <w:noBreakHyphen/>
        <w:t>77</w:t>
      </w:r>
      <w:r>
        <w:rPr>
          <w:rFonts w:eastAsia="MS Mincho"/>
        </w:rPr>
        <w:noBreakHyphen/>
        <w:t xml:space="preserve">30, it is unlawful to consider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Nor may an</w:t>
      </w:r>
      <w:r>
        <w:rPr>
          <w:rFonts w:eastAsia="MS Mincho"/>
        </w:rPr>
        <w:t xml:space="preserve"> </w:t>
      </w:r>
      <w:r>
        <w:rPr>
          <w:rFonts w:eastAsia="MS Mincho"/>
          <w:u w:val="single"/>
        </w:rPr>
        <w:t>The</w:t>
      </w:r>
      <w:r>
        <w:rPr>
          <w:rFonts w:eastAsia="MS Mincho"/>
        </w:rPr>
        <w:t xml:space="preserve"> insurer, agent, or broker </w:t>
      </w:r>
      <w:r>
        <w:rPr>
          <w:rFonts w:eastAsia="MS Mincho"/>
          <w:u w:val="single"/>
        </w:rPr>
        <w:t>may not</w:t>
      </w:r>
      <w:r>
        <w:rPr>
          <w:rFonts w:eastAsia="MS Mincho"/>
        </w:rPr>
        <w:t xml:space="preserve"> refuse to write or renew an automobile insurance policy as defined in Section 38</w:t>
      </w:r>
      <w:r>
        <w:rPr>
          <w:rFonts w:eastAsia="MS Mincho"/>
        </w:rPr>
        <w:noBreakHyphen/>
        <w:t>77</w:t>
      </w:r>
      <w:r>
        <w:rPr>
          <w:rFonts w:eastAsia="MS Mincho"/>
        </w:rPr>
        <w:noBreakHyphen/>
        <w:t xml:space="preserve">30 based upon age, sex, race, </w:t>
      </w:r>
      <w:r>
        <w:rPr>
          <w:rFonts w:eastAsia="MS Mincho"/>
        </w:rPr>
        <w:lastRenderedPageBreak/>
        <w:t xml:space="preserve">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However, nothing in this subsection </w:t>
      </w:r>
      <w:r>
        <w:rPr>
          <w:rFonts w:eastAsia="MS Mincho"/>
          <w:strike/>
        </w:rPr>
        <w:t>may preclude</w:t>
      </w:r>
      <w:r>
        <w:rPr>
          <w:rFonts w:eastAsia="MS Mincho"/>
        </w:rPr>
        <w:t xml:space="preserve"> </w:t>
      </w:r>
      <w:r>
        <w:rPr>
          <w:rFonts w:eastAsia="MS Mincho"/>
          <w:u w:val="single"/>
        </w:rPr>
        <w:t>precludes</w:t>
      </w:r>
      <w:r>
        <w:rPr>
          <w:rFonts w:eastAsia="MS Mincho"/>
        </w:rPr>
        <w:t xml:space="preserve"> the use of a territorial plan approved by the director.  </w:t>
      </w:r>
      <w:r>
        <w:rPr>
          <w:rFonts w:eastAsia="MS Mincho"/>
          <w:strike/>
        </w:rPr>
        <w:t>Any</w:t>
      </w:r>
      <w:r>
        <w:rPr>
          <w:rFonts w:eastAsia="MS Mincho"/>
        </w:rPr>
        <w:t xml:space="preserve"> </w:t>
      </w:r>
      <w:r>
        <w:rPr>
          <w:rFonts w:eastAsia="MS Mincho"/>
          <w:u w:val="single"/>
        </w:rPr>
        <w:t>An</w:t>
      </w:r>
      <w:r>
        <w:rPr>
          <w:rFonts w:eastAsia="MS Mincho"/>
        </w:rPr>
        <w:t xml:space="preserve"> insurer or agent who violates this section </w:t>
      </w:r>
      <w:r>
        <w:rPr>
          <w:rFonts w:eastAsia="MS Mincho"/>
          <w:strike/>
        </w:rPr>
        <w:t>shall be</w:t>
      </w:r>
      <w:r>
        <w:rPr>
          <w:rFonts w:eastAsia="MS Mincho"/>
        </w:rPr>
        <w:t xml:space="preserve"> </w:t>
      </w:r>
      <w:r>
        <w:rPr>
          <w:rFonts w:eastAsia="MS Mincho"/>
          <w:u w:val="single"/>
        </w:rPr>
        <w:t>is</w:t>
      </w:r>
      <w:r>
        <w:rPr>
          <w:rFonts w:eastAsia="MS Mincho"/>
        </w:rPr>
        <w:t xml:space="preserve"> subject to the penalties </w:t>
      </w:r>
      <w:r>
        <w:rPr>
          <w:rFonts w:eastAsia="MS Mincho"/>
          <w:strike/>
        </w:rPr>
        <w:t>as</w:t>
      </w:r>
      <w:r>
        <w:rPr>
          <w:rFonts w:eastAsia="MS Mincho"/>
        </w:rPr>
        <w:t xml:space="preserve"> provided in Section 38</w:t>
      </w:r>
      <w:r>
        <w:rPr>
          <w:rFonts w:eastAsia="MS Mincho"/>
        </w:rPr>
        <w:noBreakHyphen/>
        <w:t>2</w:t>
      </w:r>
      <w:r>
        <w:rPr>
          <w:rFonts w:eastAsia="MS Mincho"/>
        </w:rPr>
        <w:noBreakHyphen/>
        <w:t xml:space="preserve">10. If the director of the Department of Insurance or his designee finds that an insurer or agent is participating in a pattern of unfair discrimination, the director or his designee may impose a fine of up to two hundred thousand dollars. </w:t>
      </w:r>
      <w:r>
        <w:rPr>
          <w:rFonts w:eastAsia="MS Mincho"/>
          <w:strike/>
        </w:rPr>
        <w:t>Provided,</w:t>
      </w:r>
      <w:r>
        <w:rPr>
          <w:rFonts w:eastAsia="MS Mincho"/>
        </w:rPr>
        <w:t xml:space="preserve"> However, if the unfair discrimination is required by an insurer, only the insurer is subject to the penalty </w:t>
      </w:r>
      <w:r>
        <w:rPr>
          <w:rFonts w:eastAsia="MS Mincho"/>
          <w:strike/>
        </w:rPr>
        <w:t>as long as</w:t>
      </w:r>
      <w:r>
        <w:rPr>
          <w:rFonts w:eastAsia="MS Mincho"/>
        </w:rPr>
        <w:t xml:space="preserve"> </w:t>
      </w:r>
      <w:r>
        <w:rPr>
          <w:rFonts w:eastAsia="MS Mincho"/>
          <w:u w:val="single"/>
        </w:rPr>
        <w:t>if</w:t>
      </w:r>
      <w:r>
        <w:rPr>
          <w:rFonts w:eastAsia="MS Mincho"/>
        </w:rPr>
        <w:t xml:space="preserve"> the agent of the insurer has reported the pattern of unfair discrimination to the department. The director or his designee at any time may examine an insurer or agent to enforce this section. The expense of examination must be paid by the insurer, agent, or broker.”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Items (1) and (2) of Section 38</w:t>
      </w:r>
      <w:r>
        <w:rPr>
          <w:rFonts w:eastAsia="MS Mincho"/>
        </w:rPr>
        <w:noBreakHyphen/>
        <w:t>77</w:t>
      </w:r>
      <w:r>
        <w:rPr>
          <w:rFonts w:eastAsia="MS Mincho"/>
        </w:rPr>
        <w:noBreakHyphen/>
        <w:t xml:space="preserve">123(A) of the 1976 Code, as amended by Act 296 of 2008, are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sex;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location of residence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race;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color;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creed;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national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 xml:space="preserve">ancestry;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 xml:space="preserve">marital status;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(j)</w:t>
      </w:r>
      <w:r>
        <w:rPr>
          <w:rFonts w:eastAsia="MS Mincho"/>
        </w:rPr>
        <w:tab/>
      </w:r>
      <w:r>
        <w:rPr>
          <w:rFonts w:eastAsia="MS Mincho"/>
        </w:rPr>
        <w:tab/>
        <w:t>income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(k)</w:t>
      </w:r>
      <w:r>
        <w:rPr>
          <w:rFonts w:eastAsia="MS Mincho"/>
          <w:u w:val="single"/>
        </w:rPr>
        <w:tab/>
        <w:t>credit score</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lawful occupation, including the military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lack of driving experience or number of years of driving experience;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lack of supporting business or lack of the potential for acquiring such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(d)</w:t>
      </w:r>
      <w:r>
        <w:rPr>
          <w:rFonts w:eastAsia="MS Mincho"/>
        </w:rPr>
        <w:tab/>
        <w:t>one or more accidents or violations that occurred more than thirty</w:t>
      </w:r>
      <w:r>
        <w:rPr>
          <w:rFonts w:eastAsia="MS Mincho"/>
        </w:rPr>
        <w:noBreakHyphen/>
        <w:t xml:space="preserve">six months immediately preceding the upcoming anniversary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two or fewer motor vehicle accidents within a three</w:t>
      </w:r>
      <w:r>
        <w:rPr>
          <w:rFonts w:eastAsia="MS Mincho"/>
        </w:rPr>
        <w:noBreakHyphen/>
        <w:t xml:space="preserve">year period unless the accident was caused either wholly or partially by the named insured, a resident of the same household, or other customary operator;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an insured who uses his personal automobile for volunteer emergency services and who provides a copy of the policy promulgated by the chief of his department to his insurer on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(j)</w:t>
      </w:r>
      <w:r>
        <w:rPr>
          <w:rFonts w:eastAsia="MS Mincho"/>
          <w:u w:val="single"/>
        </w:rPr>
        <w:tab/>
      </w:r>
      <w:r>
        <w:rPr>
          <w:rFonts w:eastAsia="MS Mincho"/>
          <w:u w:val="single"/>
        </w:rPr>
        <w:tab/>
        <w:t>credit score</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21D6A-9FA1-4981-AA79-54DF3586C2C5}"/>
    <w:embedBold r:id="rId2" w:fontKey="{C17D553B-2CD7-49DD-8F2A-8BE1F3D13347}"/>
    <w:embedItalic r:id="rId3" w:fontKey="{5F75BE6F-7536-4FD7-9484-BE5221137208}"/>
  </w:font>
  <w:font w:name="Calibri">
    <w:panose1 w:val="020F0502020204030204"/>
    <w:charset w:val="00"/>
    <w:family w:val="swiss"/>
    <w:pitch w:val="variable"/>
    <w:sig w:usb0="A00002EF" w:usb1="4000207B" w:usb2="00000000" w:usb3="00000000" w:csb0="0000009F" w:csb1="00000000"/>
    <w:embedRegular r:id="rId4" w:fontKey="{DA3BBBA3-0F79-431A-852B-4BB384B9E89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47D427C-81BF-4A07-A9DD-E15BA2B393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02DW09"/>
    <w:docVar w:name="CoverBillType" w:val="b"/>
    <w:docVar w:name="docpath" w:val="L:\Council\bills\DKA\3002DW09.DOCX"/>
    <w:docVar w:name="dvBillNumber" w:val="323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5940</Characters>
  <Application>Microsoft Office Word</Application>
  <DocSecurity>0</DocSecurity>
  <Lines>49</Lines>
  <Paragraphs>13</Paragraphs>
  <ScaleCrop>false</ScaleCrop>
  <Company> </Company>
  <LinksUpToDate>false</LinksUpToDate>
  <CharactersWithSpaces>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2009-01-07T16:11:00Z</cp:lastPrinted>
  <dcterms:created xsi:type="dcterms:W3CDTF">2009-01-13T20:42:00Z</dcterms:created>
  <dcterms:modified xsi:type="dcterms:W3CDTF">2009-01-13T20:42:00Z</dcterms:modified>
</cp:coreProperties>
</file>