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w:t>
      </w:r>
      <w:r>
        <w:noBreakHyphen/>
        <w:t>9</w:t>
      </w:r>
      <w:r>
        <w:noBreakHyphen/>
        <w:t>30, AS AMENDED, CODE OF LAWS OF SOUTH CAROLINA, 1976, RELATING TO DESIGNATIONS OF POWERS TO COUNTY GOVERNMENTS, AND SECTION 5</w:t>
      </w:r>
      <w:r>
        <w:noBreakHyphen/>
        <w:t>7</w:t>
      </w:r>
      <w:r>
        <w:noBreakHyphen/>
        <w:t>30, AS AMENDED, RELATING TO DESIGNATIONS OF POWERS TO MUNICIPAL GOVERNMENTS, BOTH SO AS TO REQUIRE THAT THE IMPOSITION OF A BUSINESS LICENSE TAX ON A BUSINESS MUST BE BASED ON THE SIZE OF THE BUSINESS AND NOT ON ITS GROSS INCOME.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30(12) of the 1976 Code, as last amended by Act 405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 not upon the gross income of the business</w:t>
      </w:r>
      <w:r>
        <w:t xml:space="preserve">.  A business engaged in making loans secured by real estate is subject </w:t>
      </w:r>
      <w:r>
        <w:lastRenderedPageBreak/>
        <w:t xml:space="preserve">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first undesignated paragraph of Section 5</w:t>
      </w:r>
      <w:r>
        <w:noBreakHyphen/>
        <w:t>7</w:t>
      </w:r>
      <w:r>
        <w:noBreakHyphen/>
        <w:t>30 of the 1976 Code, as last amended by Act 412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7</w:t>
      </w:r>
      <w:r>
        <w:noBreakHyphen/>
        <w:t>30.</w:t>
      </w:r>
      <w:r>
        <w:tab/>
      </w:r>
      <w: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pursuant to a schedule devised by the City Council and based on the size of the business and not on its</w:t>
      </w:r>
      <w:r>
        <w:t xml:space="preserve"> gross income, but a wholesaler delivering goods to retailers in a municipality is not subject to the business license tax unless he maintains within the </w:t>
      </w:r>
      <w:r>
        <w:lastRenderedPageBreak/>
        <w:t xml:space="preserve">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w:t>
      </w:r>
      <w:r>
        <w:rPr>
          <w:rFonts w:eastAsia="MS Mincho"/>
        </w:rPr>
        <w:t xml:space="preserve"> If the person or business taxed pays a business license tax to a county or to another municipality </w:t>
      </w:r>
      <w:r>
        <w:rPr>
          <w:rFonts w:eastAsia="MS Mincho"/>
          <w:strike/>
        </w:rPr>
        <w:t>where the income is earned</w:t>
      </w:r>
      <w:r>
        <w:rPr>
          <w:rFonts w:eastAsia="MS Mincho"/>
        </w:rPr>
        <w:t xml:space="preserve">, the </w:t>
      </w:r>
      <w:r>
        <w:rPr>
          <w:rFonts w:eastAsia="MS Mincho"/>
          <w:strike/>
        </w:rPr>
        <w:t>gross income for the purpose of computing the</w:t>
      </w:r>
      <w:r>
        <w:rPr>
          <w:rFonts w:eastAsia="MS Mincho"/>
        </w:rPr>
        <w:t xml:space="preserve"> </w:t>
      </w:r>
      <w:r>
        <w:rPr>
          <w:rFonts w:eastAsia="MS Mincho"/>
          <w:u w:val="single"/>
        </w:rPr>
        <w:t>scheduled</w:t>
      </w:r>
      <w:r>
        <w:rPr>
          <w:rFonts w:eastAsia="MS Mincho"/>
        </w:rPr>
        <w:t xml:space="preserve"> tax must be reduced by the amount </w:t>
      </w:r>
      <w:r>
        <w:rPr>
          <w:rFonts w:eastAsia="MS Mincho"/>
          <w:strike/>
        </w:rPr>
        <w:t>of gross income</w:t>
      </w:r>
      <w:r>
        <w:rPr>
          <w:rFonts w:eastAsia="MS Mincho"/>
        </w:rPr>
        <w:t xml:space="preserve"> taxed in the other county or municipality.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BCCC3-DEB7-4D07-A3B7-7E93D79CF932}"/>
    <w:embedBold r:id="rId2" w:fontKey="{3DCCF643-7F5C-4D36-A6D6-B19A565FFA93}"/>
  </w:font>
  <w:font w:name="Calibri">
    <w:panose1 w:val="020F0502020204030204"/>
    <w:charset w:val="00"/>
    <w:family w:val="swiss"/>
    <w:pitch w:val="variable"/>
    <w:sig w:usb0="A00002EF" w:usb1="4000207B" w:usb2="00000000" w:usb3="00000000" w:csb0="0000009F" w:csb1="00000000"/>
    <w:embedRegular r:id="rId3" w:fontKey="{2A9F8735-8CFA-479D-908B-EAAB5AD4E7F3}"/>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FAF71083-FF1B-448D-82CD-8C535BA3D9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32MM09"/>
    <w:docVar w:name="CoverBillType" w:val="b"/>
    <w:docVar w:name="docpath" w:val="L:\Council\bills\AGM\19332MM09.DOCX"/>
    <w:docVar w:name="dvBillNumber" w:val="3243"/>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804</Words>
  <Characters>4589</Characters>
  <Application>Microsoft Office Word</Application>
  <DocSecurity>0</DocSecurity>
  <Lines>38</Lines>
  <Paragraphs>10</Paragraphs>
  <ScaleCrop>false</ScaleCrop>
  <Company> </Company>
  <LinksUpToDate>false</LinksUpToDate>
  <CharactersWithSpaces>5383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2009-01-08T17:18:00Z</cp:lastPrinted>
  <dcterms:created xsi:type="dcterms:W3CDTF">2009-01-13T20:56:00Z</dcterms:created>
  <dcterms:modified xsi:type="dcterms:W3CDTF">2009-01-13T20:56:00Z</dcterms:modified>
</cp:coreProperties>
</file>