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TO ENACT “KELLI’S LAW”, BY ADDING SECTION 23</w:t>
      </w:r>
      <w:r>
        <w:noBreakHyphen/>
        <w:t>6</w:t>
      </w:r>
      <w:r>
        <w:noBreakHyphen/>
        <w:t>115 SO AS TO PROVIDE THAT EACH HIGHWAY PATROL VEHICLE MUST BE EQUIPPED WITH A FIELD BREATHALYZER DEVICE THAT MUST BE ADMINISTERED ON A PERSON SUSPECTED OF DRIVING UNDER THE INFLUENCE OF ALCOHOL, DRUGS, OR ANOTHER SUBSTANCE.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This act may be referred to as “Kelli’s Law”.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3, Chapter 6, Title 23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6</w:t>
      </w:r>
      <w:r>
        <w:noBreakHyphen/>
        <w:t>115.</w:t>
      </w:r>
      <w:r>
        <w:tab/>
        <w:t>Notwithstanding another provision of law, each highway patrol vehicle must be equipped with a field breathalyzer device that must be administered on a person who a highway patrolman has stopped for being suspected of driving under the influence of alcohol, drugs, or another substance.”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1566CE-E37E-405B-9364-11C1758B9819}"/>
    <w:embedBold r:id="rId2" w:fontKey="{D60A1D43-6D40-410E-B2FD-6E9AFD145F9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4711AC5-CD6F-4DF6-8B23-DB1E717519C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634F697-F08E-467B-8355-E624BDC75F2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678CM09"/>
    <w:docVar w:name="CoverBillType" w:val="b"/>
    <w:docVar w:name="docpath" w:val="L:\Council\bills\SWB\5678CM09.DOCX"/>
    <w:docVar w:name="dvBillNumber" w:val="3264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795</Characters>
  <Application>Microsoft Office Word</Application>
  <DocSecurity>0</DocSecurity>
  <Lines>6</Lines>
  <Paragraphs>1</Paragraphs>
  <ScaleCrop>false</ScaleCrop>
  <Company> 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dcterms:created xsi:type="dcterms:W3CDTF">2009-01-14T20:04:00Z</dcterms:created>
  <dcterms:modified xsi:type="dcterms:W3CDTF">2009-01-14T20:04:00Z</dcterms:modified>
</cp:coreProperties>
</file>