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14</w:t>
      </w:r>
      <w:r>
        <w:noBreakHyphen/>
        <w:t>1</w:t>
      </w:r>
      <w:r>
        <w:noBreakHyphen/>
        <w:t>206, AS AMENDED, CODE OF LAWS OF SOUTH CAROLINA, 1976, RELATING TO ADDITIONAL ASSESSMENTS IMPOSED BY GENERAL SESSIONS COURTS, SO AS TO PROVIDE AN AMOUNT TO THE SOUTH CAROLINA CRIMINAL JUSTICE ACADEMY; AND TO AMEND SECTION 14</w:t>
      </w:r>
      <w:r>
        <w:noBreakHyphen/>
        <w:t>1</w:t>
      </w:r>
      <w:r>
        <w:noBreakHyphen/>
        <w:t>207, AS AMENDED, RELATING TO ADDITIONAL ASSESSMENTS IMPOSED BY MAGISTRATES COURTS, SO AS TO PROVIDE AN AMOUNT TO THE SOUTH CAROLINA CRIMINAL JUSTICE ACADEMY.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14</w:t>
      </w:r>
      <w:r>
        <w:noBreakHyphen/>
        <w:t>1</w:t>
      </w:r>
      <w:r>
        <w:noBreakHyphen/>
        <w:t>206(C)(2) of the 1976 Code, as last amended by Act 353 of 2008,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“(2)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14.74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207(C)(2) of the 1976 Code, as last amended by Act 353 of 2008,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20.72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3AB0AD-2C8B-4E6C-B0BA-1C9BF564BD77}"/>
    <w:embedBold r:id="rId2" w:fontKey="{77CFE2C1-4259-4047-9A8C-5CA8A99F7F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745A54-E10B-4723-9892-86BDEF2688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7A2B0D7-CB44-4D50-B672-7FC8BB9AF1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97AB09"/>
    <w:docVar w:name="CoverBillType" w:val="b"/>
    <w:docVar w:name="docpath" w:val="L:\Council\bills\GGS\22197AB09.DOCX"/>
    <w:docVar w:name="dvBillNumber" w:val="3333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2009-01-14T20:02:00Z</cp:lastPrinted>
  <dcterms:created xsi:type="dcterms:W3CDTF">2009-01-27T18:37:00Z</dcterms:created>
  <dcterms:modified xsi:type="dcterms:W3CDTF">2009-01-27T18:37:00Z</dcterms:modified>
</cp:coreProperties>
</file>