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8E7" w:rsidRDefault="006478E7">
      <w:pPr>
        <w:pStyle w:val="BillDots"/>
      </w:pPr>
      <w:r>
        <w:rPr>
          <w:strike/>
        </w:rPr>
        <w:t>Indicates Matter Stricken</w:t>
      </w:r>
    </w:p>
    <w:p w:rsidR="006478E7" w:rsidRPr="006478E7" w:rsidRDefault="006478E7">
      <w:pPr>
        <w:pStyle w:val="BillDots"/>
      </w:pPr>
      <w:r>
        <w:rPr>
          <w:u w:val="single"/>
        </w:rPr>
        <w:t>Indicates New Matter</w:t>
      </w:r>
    </w:p>
    <w:p w:rsidR="006478E7" w:rsidRDefault="006478E7">
      <w:pPr>
        <w:pStyle w:val="BillDots"/>
      </w:pPr>
    </w:p>
    <w:p w:rsidR="00CE560E" w:rsidRDefault="00CE560E" w:rsidP="006478E7">
      <w:pPr>
        <w:pStyle w:val="BillDots"/>
        <w:tabs>
          <w:tab w:val="clear" w:pos="216"/>
          <w:tab w:val="clear" w:pos="432"/>
          <w:tab w:val="clear" w:pos="648"/>
          <w:tab w:val="clear" w:pos="864"/>
          <w:tab w:val="clear" w:pos="1080"/>
          <w:tab w:val="clear" w:pos="1296"/>
          <w:tab w:val="clear" w:pos="5904"/>
          <w:tab w:val="right" w:pos="5933"/>
        </w:tabs>
      </w:pPr>
    </w:p>
    <w:p w:rsidR="00CE560E" w:rsidRDefault="00CE560E" w:rsidP="006478E7">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CE560E" w:rsidRDefault="00CE560E" w:rsidP="006478E7">
      <w:pPr>
        <w:pStyle w:val="BillDots"/>
        <w:tabs>
          <w:tab w:val="clear" w:pos="216"/>
          <w:tab w:val="clear" w:pos="432"/>
          <w:tab w:val="clear" w:pos="648"/>
          <w:tab w:val="clear" w:pos="864"/>
          <w:tab w:val="clear" w:pos="1080"/>
          <w:tab w:val="clear" w:pos="1296"/>
          <w:tab w:val="clear" w:pos="5904"/>
          <w:tab w:val="right" w:pos="5933"/>
        </w:tabs>
      </w:pPr>
      <w:r>
        <w:t>Amt. No. 1 (Doc. Path council\ms\7402ahb09)</w:t>
      </w:r>
    </w:p>
    <w:p w:rsidR="00CE560E" w:rsidRDefault="00CE560E" w:rsidP="006478E7">
      <w:pPr>
        <w:pStyle w:val="BillDots"/>
        <w:tabs>
          <w:tab w:val="clear" w:pos="216"/>
          <w:tab w:val="clear" w:pos="432"/>
          <w:tab w:val="clear" w:pos="648"/>
          <w:tab w:val="clear" w:pos="864"/>
          <w:tab w:val="clear" w:pos="1080"/>
          <w:tab w:val="clear" w:pos="1296"/>
          <w:tab w:val="clear" w:pos="5904"/>
          <w:tab w:val="right" w:pos="5933"/>
        </w:tabs>
      </w:pPr>
      <w:r>
        <w:t>May 21, 2009</w:t>
      </w:r>
    </w:p>
    <w:p w:rsidR="00CE560E" w:rsidRDefault="00CE560E" w:rsidP="006478E7">
      <w:pPr>
        <w:pStyle w:val="BillDots"/>
        <w:tabs>
          <w:tab w:val="clear" w:pos="216"/>
          <w:tab w:val="clear" w:pos="432"/>
          <w:tab w:val="clear" w:pos="648"/>
          <w:tab w:val="clear" w:pos="864"/>
          <w:tab w:val="clear" w:pos="1080"/>
          <w:tab w:val="clear" w:pos="1296"/>
          <w:tab w:val="clear" w:pos="5904"/>
          <w:tab w:val="right" w:pos="5933"/>
        </w:tabs>
      </w:pPr>
    </w:p>
    <w:p w:rsidR="006478E7" w:rsidRPr="006478E7" w:rsidRDefault="006478E7" w:rsidP="006478E7">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6478E7" w:rsidRDefault="006478E7">
      <w:pPr>
        <w:pStyle w:val="BillDots"/>
      </w:pPr>
    </w:p>
    <w:p w:rsidR="006478E7" w:rsidRDefault="006478E7" w:rsidP="006478E7">
      <w:pPr>
        <w:pStyle w:val="BillDots"/>
      </w:pPr>
      <w:r>
        <w:t>Introduced by Reps. Delleney, Simrill, Nanney, Allison, Clemmons, Erickson, Hamilton, Lucas, Owens, Parker, Pinson, Scott, G.R. Smith, J.R. Smith, Loftis, Duncan, Hiott, Bedingfield, Rice and Vick</w:t>
      </w:r>
    </w:p>
    <w:p w:rsidR="006478E7" w:rsidRDefault="006478E7">
      <w:pPr>
        <w:pStyle w:val="BillDots"/>
      </w:pPr>
    </w:p>
    <w:p w:rsidR="006478E7" w:rsidRDefault="00B977B9">
      <w:pPr>
        <w:pStyle w:val="BillDots"/>
      </w:pPr>
      <w:r>
        <w:t>S. Printed 5/14</w:t>
      </w:r>
      <w:r w:rsidR="006478E7">
        <w:t>/09--S.</w:t>
      </w:r>
    </w:p>
    <w:p w:rsidR="006478E7" w:rsidRDefault="006478E7">
      <w:pPr>
        <w:pStyle w:val="BillDots"/>
      </w:pPr>
      <w:r>
        <w:t>Read the first time March 3, 2009.</w:t>
      </w:r>
    </w:p>
    <w:p w:rsidR="006478E7" w:rsidRDefault="006478E7" w:rsidP="00B977B9">
      <w:pPr>
        <w:pStyle w:val="BillDots"/>
        <w:jc w:val="center"/>
      </w:pPr>
      <w:r>
        <w:rPr>
          <w:u w:val="single"/>
        </w:rPr>
        <w:t>            </w:t>
      </w:r>
    </w:p>
    <w:p w:rsidR="006478E7" w:rsidRDefault="006478E7">
      <w:pPr>
        <w:pStyle w:val="BillDots"/>
        <w:sectPr w:rsidR="006478E7" w:rsidSect="003101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58CD" w:rsidRDefault="00FA58CD">
      <w:pPr>
        <w:pStyle w:val="BillDots"/>
      </w:pPr>
    </w:p>
    <w:p w:rsidR="00FA58CD" w:rsidRDefault="00FA58CD">
      <w:pPr>
        <w:pStyle w:val="Numbersforbill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7</w:t>
      </w:r>
      <w:r>
        <w:noBreakHyphen/>
        <w:t>30, CODE OF LAWS OF SOUTH CAROLINA, 1976, RELATING TO THE CONSTRUCTION OF THE WORDS “PERSON” AND “PARTY” AS THOSE WORDS APPEAR IN THE LAWS OF THIS STATE, SO AS TO PROVIDE FURTHER FOR THE CONSTRUCTION OF “PERSON”, “HUMAN BEING”, “CHILD”, AND “INDIVIDUAL”, SO THAT THEY INCLUDE EVERY INFANT MEMBER OF SPECIES HOMO SAPIENS WHO IS BORN ALIVE AND TO DEFINE “BORN ALIVE”.</w:t>
      </w:r>
    </w:p>
    <w:p w:rsidR="00B977B9" w:rsidRDefault="00B97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60E" w:rsidRPr="00343803" w:rsidRDefault="00CE560E" w:rsidP="00CE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803">
        <w:t>SECTION</w:t>
      </w:r>
      <w:r w:rsidRPr="00343803">
        <w:tab/>
        <w:t>1.</w:t>
      </w:r>
      <w:r w:rsidRPr="00343803">
        <w:tab/>
        <w:t>Section 2</w:t>
      </w:r>
      <w:r w:rsidRPr="00343803">
        <w:noBreakHyphen/>
        <w:t>7</w:t>
      </w:r>
      <w:r w:rsidRPr="00343803">
        <w:noBreakHyphen/>
        <w:t>30 of the 1976 Code is amended to read:</w:t>
      </w:r>
    </w:p>
    <w:p w:rsidR="00CE560E" w:rsidRDefault="00CE560E" w:rsidP="00CE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560E" w:rsidRPr="00343803" w:rsidRDefault="00CE560E" w:rsidP="00CE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3803">
        <w:tab/>
        <w:t>“Section 2</w:t>
      </w:r>
      <w:r w:rsidRPr="00343803">
        <w:noBreakHyphen/>
        <w:t>7</w:t>
      </w:r>
      <w:r w:rsidRPr="00343803">
        <w:noBreakHyphen/>
        <w:t>30.</w:t>
      </w:r>
      <w:r w:rsidRPr="00343803">
        <w:tab/>
      </w:r>
      <w:r w:rsidRPr="00343803">
        <w:rPr>
          <w:u w:val="single"/>
        </w:rPr>
        <w:t>(A)</w:t>
      </w:r>
      <w:r w:rsidRPr="00343803">
        <w:tab/>
      </w:r>
      <w:r w:rsidRPr="00343803">
        <w:rPr>
          <w:u w:color="000000" w:themeColor="text1"/>
        </w:rPr>
        <w:t>The words ‘person’ and ‘party’ and any other word importing the singular number used in any act or joint resolution shall be held to include the plural and to include firms, companies, associations, and corporations and all words in the plural shall apply also to the singular in all cases in which the spirit and intent of the act or joint resolution may require it.  All words in an act or joint resolution importing the masculine gender shall apply to females also and words in the feminine gender shall apply to males.  And all words importing the present tense shall apply to the future also.</w:t>
      </w:r>
    </w:p>
    <w:p w:rsidR="00CE560E" w:rsidRPr="00343803" w:rsidRDefault="00CE560E" w:rsidP="00CE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43803">
        <w:rPr>
          <w:u w:color="000000" w:themeColor="text1"/>
        </w:rPr>
        <w:tab/>
      </w:r>
      <w:r w:rsidRPr="00343803">
        <w:rPr>
          <w:u w:val="single" w:color="000000" w:themeColor="text1"/>
        </w:rPr>
        <w:t>(B)(1)</w:t>
      </w:r>
      <w:r w:rsidRPr="00343803">
        <w:rPr>
          <w:u w:color="000000" w:themeColor="text1"/>
        </w:rPr>
        <w:tab/>
      </w:r>
      <w:r w:rsidRPr="00343803">
        <w:rPr>
          <w:u w:val="single" w:color="000000" w:themeColor="text1"/>
        </w:rPr>
        <w:t xml:space="preserve">In determining the meaning of any act or joint resolution of the General Assembly or in a regulation promulgated pursuant to Article 1, Chapter 23, Title 1, the words ‘person’, ‘human being’, ‘child’, and ‘individual’, must include every infant member </w:t>
      </w:r>
      <w:r w:rsidRPr="00343803">
        <w:rPr>
          <w:u w:val="single" w:color="000000" w:themeColor="text1"/>
        </w:rPr>
        <w:lastRenderedPageBreak/>
        <w:t>of the species homo sapiens who is born alive at any stage of development.</w:t>
      </w:r>
    </w:p>
    <w:p w:rsidR="00CE560E" w:rsidRPr="00343803" w:rsidRDefault="00CE560E" w:rsidP="00CE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43803">
        <w:rPr>
          <w:u w:color="000000" w:themeColor="text1"/>
        </w:rPr>
        <w:tab/>
      </w:r>
      <w:r w:rsidRPr="00343803">
        <w:rPr>
          <w:u w:color="000000" w:themeColor="text1"/>
        </w:rPr>
        <w:tab/>
      </w:r>
      <w:r w:rsidRPr="00343803">
        <w:rPr>
          <w:u w:val="single" w:color="000000" w:themeColor="text1"/>
        </w:rPr>
        <w:t>(2)</w:t>
      </w:r>
      <w:r w:rsidRPr="00343803">
        <w:rPr>
          <w:u w:color="000000" w:themeColor="text1"/>
        </w:rPr>
        <w:tab/>
      </w:r>
      <w:r w:rsidRPr="00343803">
        <w:rPr>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CE560E" w:rsidRPr="00343803" w:rsidRDefault="00CE560E" w:rsidP="00CE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3803">
        <w:rPr>
          <w:u w:color="000000" w:themeColor="text1"/>
        </w:rPr>
        <w:tab/>
      </w:r>
      <w:r w:rsidRPr="00343803">
        <w:rPr>
          <w:u w:color="000000" w:themeColor="text1"/>
        </w:rPr>
        <w:tab/>
      </w:r>
      <w:r w:rsidRPr="00343803">
        <w:rPr>
          <w:u w:val="single" w:color="000000" w:themeColor="text1"/>
        </w:rPr>
        <w:t>(3)</w:t>
      </w:r>
      <w:r w:rsidRPr="00343803">
        <w:rPr>
          <w:u w:color="000000" w:themeColor="text1"/>
        </w:rPr>
        <w:tab/>
      </w:r>
      <w:r w:rsidRPr="00343803">
        <w:rPr>
          <w:u w:val="single" w:color="000000" w:themeColor="text1"/>
        </w:rPr>
        <w:t>Nothing in this subsection may be construed to affirm, deny, expand, or contract any legal status or legal right applicable to any member of the species homo sapiens at any point before being ‘born alive’ as defined in this subsection.</w:t>
      </w:r>
      <w:r w:rsidRPr="00343803">
        <w:rPr>
          <w:u w:color="000000" w:themeColor="text1"/>
        </w:rPr>
        <w:t>”</w:t>
      </w:r>
    </w:p>
    <w:p w:rsidR="00CE560E" w:rsidRDefault="00CE560E" w:rsidP="00CE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CE560E" w:rsidP="00CE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3803">
        <w:t>SECTION</w:t>
      </w:r>
      <w:r w:rsidRPr="00343803">
        <w:tab/>
        <w:t>2.</w:t>
      </w:r>
      <w:r w:rsidRPr="00343803">
        <w:tab/>
        <w:t>This act takes effect upon approval by the Governor.</w:t>
      </w: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58CD" w:rsidRDefault="00FA58CD" w:rsidP="00EE3235">
      <w:pPr>
        <w:suppressAutoHyphens/>
      </w:pPr>
    </w:p>
    <w:sectPr w:rsidR="00FA58CD" w:rsidSect="003101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58CD" w:rsidRDefault="003101BD">
      <w:r>
        <w:separator/>
      </w:r>
    </w:p>
  </w:endnote>
  <w:endnote w:type="continuationSeparator" w:id="1">
    <w:p w:rsidR="00FA58CD" w:rsidRDefault="003101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C7D896-04BE-4084-879E-D759B5859638}"/>
    <w:embedBold r:id="rId2" w:fontKey="{BF6AC389-1CBB-4D7F-90C2-46290777CF30}"/>
  </w:font>
  <w:font w:name="Calibri">
    <w:panose1 w:val="020F0502020204030204"/>
    <w:charset w:val="00"/>
    <w:family w:val="swiss"/>
    <w:pitch w:val="variable"/>
    <w:sig w:usb0="A00002EF" w:usb1="4000207B" w:usb2="00000000" w:usb3="00000000" w:csb0="0000009F" w:csb1="00000000"/>
    <w:embedRegular r:id="rId3" w:fontKey="{CC0A0A11-A335-457C-8DFB-2126536A7C30}"/>
  </w:font>
  <w:font w:name="Cambria">
    <w:panose1 w:val="02040503050406030204"/>
    <w:charset w:val="00"/>
    <w:family w:val="roman"/>
    <w:pitch w:val="variable"/>
    <w:sig w:usb0="A00002EF" w:usb1="4000004B" w:usb2="00000000" w:usb3="00000000" w:csb0="0000009F" w:csb1="00000000"/>
    <w:embedRegular r:id="rId4" w:fontKey="{4985FE8E-3E0B-4AFC-8E49-29892B13D6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8CD" w:rsidRDefault="003101BD">
    <w:pPr>
      <w:pStyle w:val="Footer"/>
      <w:tabs>
        <w:tab w:val="clear" w:pos="4680"/>
        <w:tab w:val="clear" w:pos="9360"/>
        <w:tab w:val="center" w:pos="2995"/>
      </w:tabs>
      <w:spacing w:before="120"/>
    </w:pPr>
    <w:r>
      <w:t>[3342-</w:t>
    </w:r>
    <w:fldSimple w:instr=" PAGE  \* MERGEFORMAT ">
      <w:r w:rsidR="00EE323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1BD" w:rsidRDefault="003101BD">
    <w:pPr>
      <w:pStyle w:val="Footer"/>
      <w:tabs>
        <w:tab w:val="clear" w:pos="4680"/>
        <w:tab w:val="clear" w:pos="9360"/>
        <w:tab w:val="center" w:pos="2995"/>
      </w:tabs>
      <w:spacing w:before="120"/>
    </w:pPr>
    <w:r>
      <w:t>[3342]</w:t>
    </w:r>
    <w:r>
      <w:tab/>
    </w:r>
    <w:fldSimple w:instr=" PAGE  \* MERGEFORMAT ">
      <w:r w:rsidR="00EE32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58CD" w:rsidRDefault="003101BD">
      <w:r>
        <w:separator/>
      </w:r>
    </w:p>
  </w:footnote>
  <w:footnote w:type="continuationSeparator" w:id="1">
    <w:p w:rsidR="00FA58CD" w:rsidRDefault="003101B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89HTC09"/>
    <w:docVar w:name="CoverBillType" w:val="b"/>
    <w:docVar w:name="docpath" w:val="L:\Council\bills\BBM\9089HTC09.DOCX"/>
    <w:docVar w:name="dvBillNumber" w:val="3342"/>
    <w:docVar w:name="dvBillNumberPrefix" w:val="H. "/>
    <w:docVar w:name="dvOriginalBody" w:val="House"/>
    <w:docVar w:name="dvSteno" w:val="BBM"/>
    <w:docVar w:name="NameofBody" w:val="h"/>
    <w:docVar w:name="vgroup2" w:val="Council"/>
  </w:docVars>
  <w:rsids>
    <w:rsidRoot w:val="00FA58CD"/>
    <w:rsid w:val="001A4669"/>
    <w:rsid w:val="00217A84"/>
    <w:rsid w:val="00221093"/>
    <w:rsid w:val="003101BD"/>
    <w:rsid w:val="00437713"/>
    <w:rsid w:val="006478E7"/>
    <w:rsid w:val="00865167"/>
    <w:rsid w:val="009444A7"/>
    <w:rsid w:val="00AF443B"/>
    <w:rsid w:val="00B977B9"/>
    <w:rsid w:val="00C469BB"/>
    <w:rsid w:val="00CE560E"/>
    <w:rsid w:val="00DC5035"/>
    <w:rsid w:val="00EE3235"/>
    <w:rsid w:val="00FA58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8C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A58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8CD"/>
    <w:rPr>
      <w:rFonts w:eastAsia="Times New Roman" w:cs="Times New Roman"/>
      <w:b/>
      <w:sz w:val="30"/>
      <w:szCs w:val="20"/>
    </w:rPr>
  </w:style>
  <w:style w:type="paragraph" w:styleId="Header">
    <w:name w:val="header"/>
    <w:basedOn w:val="Normal"/>
    <w:link w:val="HeaderChar"/>
    <w:unhideWhenUsed/>
    <w:rsid w:val="00FA58CD"/>
    <w:pPr>
      <w:tabs>
        <w:tab w:val="center" w:pos="4320"/>
        <w:tab w:val="right" w:pos="8640"/>
      </w:tabs>
    </w:pPr>
  </w:style>
  <w:style w:type="character" w:customStyle="1" w:styleId="HeaderChar">
    <w:name w:val="Header Char"/>
    <w:basedOn w:val="DefaultParagraphFont"/>
    <w:link w:val="Header"/>
    <w:rsid w:val="00FA58CD"/>
    <w:rPr>
      <w:rFonts w:eastAsia="Times New Roman" w:cs="Times New Roman"/>
      <w:szCs w:val="20"/>
    </w:rPr>
  </w:style>
  <w:style w:type="paragraph" w:styleId="Footer">
    <w:name w:val="footer"/>
    <w:basedOn w:val="Normal"/>
    <w:link w:val="FooterChar"/>
    <w:uiPriority w:val="99"/>
    <w:unhideWhenUsed/>
    <w:rsid w:val="00FA58CD"/>
    <w:pPr>
      <w:tabs>
        <w:tab w:val="center" w:pos="4680"/>
        <w:tab w:val="right" w:pos="9360"/>
      </w:tabs>
    </w:pPr>
  </w:style>
  <w:style w:type="character" w:customStyle="1" w:styleId="FooterChar">
    <w:name w:val="Footer Char"/>
    <w:basedOn w:val="DefaultParagraphFont"/>
    <w:link w:val="Footer"/>
    <w:uiPriority w:val="99"/>
    <w:rsid w:val="00FA58CD"/>
    <w:rPr>
      <w:rFonts w:eastAsia="Times New Roman" w:cs="Times New Roman"/>
      <w:szCs w:val="20"/>
    </w:rPr>
  </w:style>
  <w:style w:type="character" w:styleId="PageNumber">
    <w:name w:val="page number"/>
    <w:basedOn w:val="DefaultParagraphFont"/>
    <w:uiPriority w:val="99"/>
    <w:semiHidden/>
    <w:unhideWhenUsed/>
    <w:rsid w:val="00FA58CD"/>
  </w:style>
  <w:style w:type="character" w:styleId="LineNumber">
    <w:name w:val="line number"/>
    <w:basedOn w:val="DefaultParagraphFont"/>
    <w:uiPriority w:val="99"/>
    <w:semiHidden/>
    <w:unhideWhenUsed/>
    <w:rsid w:val="00FA58CD"/>
  </w:style>
  <w:style w:type="paragraph" w:customStyle="1" w:styleId="BillDots">
    <w:name w:val="Bill Dots"/>
    <w:basedOn w:val="Normal"/>
    <w:qFormat/>
    <w:rsid w:val="00FA58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A58C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AMH</cp:lastModifiedBy>
  <cp:revision>2</cp:revision>
  <cp:lastPrinted>2009-05-21T16:52:00Z</cp:lastPrinted>
  <dcterms:created xsi:type="dcterms:W3CDTF">2009-05-21T17:57:00Z</dcterms:created>
  <dcterms:modified xsi:type="dcterms:W3CDTF">2009-05-21T17:57:00Z</dcterms:modified>
</cp:coreProperties>
</file>