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RULE 1 OF THE RULES OF THE HOUSE OF REPRESENTATIVES, RELATING TO THE SPEAKER AND THE SPEAKER PRO TEMPORE, SO AS TO IMPOSE A LIMITATION OF TWELVE CONSECUTIVE YEARS ON A PERSON SERVING AS SPEAKER OR SPEAKER PRO TEMPORE AND TO PROVIDE FOR RE-ELIGIBILITY.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 of the Rules of House of Representatives be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1.13</w:t>
      </w:r>
      <w:r>
        <w:tab/>
        <w:t>A person elected Speaker or Speaker Pro Tempore may not serve more than twelve consecutive years in either office, but is re-eligible after service of the maximum term.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 person is re-eligible to serve as Speaker or Speaker Pro Tempore if there is intervening time after his maximum term where he does not serve in either office.”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Rule 1.13 is effective with the Organizational Session of 2010.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752E8E-E772-404F-BB04-EB6A14143BD9}"/>
    <w:embedBold r:id="rId2" w:fontKey="{DE27E083-9AC1-4736-846E-014DA285A3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61D2A4-7501-414B-96FE-4CC28F837A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095D5DB-408F-4E5E-80E9-8FFA99532E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98DW09"/>
    <w:docVar w:name="CoverBillType" w:val="r"/>
    <w:docVar w:name="docpath" w:val="L:\Council\bills\DKA\3098DW09.DOCX"/>
    <w:docVar w:name="dvBillNumber" w:val="3346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731</Characters>
  <Application>Microsoft Office Word</Application>
  <DocSecurity>0</DocSecurity>
  <Lines>6</Lines>
  <Paragraphs>1</Paragraphs>
  <ScaleCrop>false</ScaleCrop>
  <Company> 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2009-01-14T17:23:00Z</cp:lastPrinted>
  <dcterms:created xsi:type="dcterms:W3CDTF">2009-01-27T18:35:00Z</dcterms:created>
  <dcterms:modified xsi:type="dcterms:W3CDTF">2009-01-27T18:35:00Z</dcterms:modified>
</cp:coreProperties>
</file>