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32B" w:rsidRDefault="00781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C132B" w:rsidRDefault="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w:t>
      </w:r>
      <w:r w:rsidR="002C132B">
        <w:t>, 2009</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Pr="002C132B" w:rsidRDefault="002C132B" w:rsidP="002C132B">
      <w:pPr>
        <w:tabs>
          <w:tab w:val="right" w:pos="5933"/>
        </w:tabs>
        <w:suppressAutoHyphens/>
      </w:pPr>
      <w:r>
        <w:tab/>
      </w:r>
      <w:r>
        <w:rPr>
          <w:b/>
          <w:sz w:val="36"/>
        </w:rPr>
        <w:t>H. 3352</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Cooper, Owens, Stewart, Whitmire, Funderburk, Rice, Wylie, Allison, E.H. Pitts, R.L. Brown, White, Stavrinakis, Miller, Anderson, Battle, Hayes, Gilliard, Sottile, Mack, Harvin, Whipper, Hutto, G.R. Smith, Knight, Willis, Neilson, T.R. Young, Cobb</w:t>
      </w:r>
      <w:r>
        <w:noBreakHyphen/>
        <w:t>Hunter, J.H. Neal, Clyburn, G.M. Smith, Kennedy, Herbkersman, Merrill, Bingham, Ott, J.R. Smith, A.D. Young, Kirsh, Lucas, Littlejohn, Edge, Limehouse, M.A. Pitts, Loftis, D.C. Smith, Pinson, Barfield, Bannister, Dillard, Stringer, Allen, Nanney, Govan, Parker, Frye, Hardwick, Hearn, J.E. Smith, Clemmons, Agnew, Bedingfield, Williams, Vick, Horne, Bales and Umphlett</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Default="00B44E96" w:rsidP="006703D8">
      <w:pPr>
        <w:tabs>
          <w:tab w:val="right" w:pos="5933"/>
        </w:tabs>
        <w:suppressAutoHyphens/>
      </w:pPr>
      <w:r>
        <w:t>S. Printed 3/26</w:t>
      </w:r>
      <w:r w:rsidR="002C132B">
        <w:t>/09--S.</w:t>
      </w:r>
      <w:r w:rsidR="006703D8">
        <w:tab/>
        <w:t>[SEC 3/27/09 12:01 PM]</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2009.</w:t>
      </w:r>
    </w:p>
    <w:p w:rsidR="002C132B" w:rsidRPr="002C132B" w:rsidRDefault="002C132B" w:rsidP="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32B" w:rsidRDefault="002C1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C132B" w:rsidSect="00CA45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1" w:name="titletop"/>
      <w:bookmarkStart w:id="2" w:name="titleend"/>
      <w:bookmarkEnd w:id="1"/>
      <w:bookmarkEnd w:id="2"/>
      <w:r>
        <w:rPr>
          <w:rFonts w:eastAsiaTheme="minorHAnsi"/>
          <w:color w:val="000000" w:themeColor="text1"/>
          <w:szCs w:val="22"/>
          <w:u w:color="000000" w:themeColor="text1"/>
        </w:rPr>
        <w:t>TO ALLOW LOCAL SCHOOL DISTRICTS AND SPECIAL SCHOOLS TO TRANSFER FUNDS AMONG APPROPRIATED REVENUES IN ORDER TO ENSURE THE DELIVERY OF ACADEMIC AND ARTS INSTRUCTION DURING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TO ALLOW SCHOOL DISTRICTS FOR FISCAL YEARS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TO SUSPEND CERTAIN PROFESSIONAL STAFFING RATIOS, TO TRANSFER FUNDS, TO DELAY THE DATE THAT TEACHER CONTRACTS ARE ISSUED, AND TO NEGOTIATE SALARIES FOR RETIRED AND TERI TEACHERS BELOW MINIMUM SALARY REQUIREMENTS; TO ALLOW SCHOOL DISTRICTS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TO FURLOUGH TEACHERS AND SCHOOL AND DISTRICT ADMINISTRATORS UPON CERTAIN CONDITIONS; TO PROVIDE CERTIFICATION AND REPORTING REQUIREMENTS; TO SUSPEND CERTAIN FORMATIVE ASSESSMENTS AND TO ALLOW SCHOOL DISTRICTS TO PURCHASE THE MOST ECONOMICAL TYPE OF BUS FUEL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w:t>
      </w:r>
    </w:p>
    <w:p w:rsidR="0061797F" w:rsidRDefault="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1082" w:rsidRDefault="00CA4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1082" w:rsidRDefault="00791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76E2">
        <w:rPr>
          <w:color w:val="000000" w:themeColor="text1"/>
          <w:u w:color="000000" w:themeColor="text1"/>
        </w:rPr>
        <w:t>SECTION</w:t>
      </w:r>
      <w:r w:rsidRPr="00D376E2">
        <w:rPr>
          <w:color w:val="000000" w:themeColor="text1"/>
          <w:u w:color="000000" w:themeColor="text1"/>
        </w:rPr>
        <w:tab/>
        <w:t>1.</w:t>
      </w:r>
      <w:r w:rsidRPr="00D376E2">
        <w:rPr>
          <w:color w:val="000000" w:themeColor="text1"/>
          <w:u w:color="000000" w:themeColor="text1"/>
        </w:rPr>
        <w:tab/>
        <w:t>For the 2008</w:t>
      </w:r>
      <w:r w:rsidRPr="00D376E2">
        <w:rPr>
          <w:color w:val="000000" w:themeColor="text1"/>
          <w:u w:color="000000" w:themeColor="text1"/>
        </w:rPr>
        <w:noBreakHyphen/>
        <w:t>2009 and 2009</w:t>
      </w:r>
      <w:r w:rsidRPr="00D376E2">
        <w:rPr>
          <w:color w:val="000000" w:themeColor="text1"/>
          <w:u w:color="000000" w:themeColor="text1"/>
        </w:rPr>
        <w:noBreakHyphen/>
        <w:t xml:space="preserve">2010 fiscal years,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w:t>
      </w:r>
      <w:r w:rsidRPr="00D376E2">
        <w:rPr>
          <w:color w:val="000000" w:themeColor="text1"/>
          <w:u w:color="000000" w:themeColor="text1"/>
        </w:rPr>
        <w:lastRenderedPageBreak/>
        <w:t>However, a school district may not transfer funds required for debt service or bonded indebtedness.</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Pr="00D376E2">
        <w:rPr>
          <w:u w:color="000000" w:themeColor="text1"/>
        </w:rPr>
        <w:t>2.</w:t>
      </w:r>
      <w:r w:rsidRPr="00D376E2">
        <w:rPr>
          <w:u w:color="000000" w:themeColor="text1"/>
        </w:rPr>
        <w:tab/>
        <w:t>(A)</w:t>
      </w:r>
      <w:r w:rsidRPr="00D376E2">
        <w:rPr>
          <w:u w:color="000000" w:themeColor="text1"/>
        </w:rPr>
        <w:tab/>
        <w:t>Notwithstanding another provision of law and for the 2008</w:t>
      </w:r>
      <w:r w:rsidRPr="00D376E2">
        <w:rPr>
          <w:u w:color="000000" w:themeColor="text1"/>
        </w:rPr>
        <w:noBreakHyphen/>
        <w:t>2009 and 2009</w:t>
      </w:r>
      <w:r w:rsidRPr="00D376E2">
        <w:rPr>
          <w:u w:color="000000" w:themeColor="text1"/>
        </w:rPr>
        <w:noBreakHyphen/>
        <w:t>2010 fiscal years, school districts may:</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t>(1)</w:t>
      </w:r>
      <w:r w:rsidRPr="00D376E2">
        <w:rPr>
          <w:u w:color="000000" w:themeColor="text1"/>
        </w:rPr>
        <w:tab/>
        <w:t>suspend professional staffing ratios and expenditure regulations and guidelines at the sub-function and service area leve</w:t>
      </w:r>
      <w:r w:rsidR="00EA0800">
        <w:rPr>
          <w:u w:color="000000" w:themeColor="text1"/>
        </w:rPr>
        <w:t>l, except for four-year-</w:t>
      </w:r>
      <w:r>
        <w:rPr>
          <w:u w:color="000000" w:themeColor="text1"/>
        </w:rPr>
        <w:t xml:space="preserve">old programs.  </w:t>
      </w:r>
      <w:r w:rsidRPr="00D376E2">
        <w:rPr>
          <w:u w:color="000000" w:themeColor="text1"/>
        </w:rPr>
        <w:t>The funds shall be utilized in accordance with Section 4 of this joint resolution;</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t>(2)</w:t>
      </w:r>
      <w:r w:rsidRPr="00D376E2">
        <w:rPr>
          <w:u w:color="000000" w:themeColor="text1"/>
        </w:rPr>
        <w:tab/>
        <w:t>delay from April fifteenth to May fifteenth the date that contracts are issued to teachers.  A teacher who is reemployed by written notification pursuant to Section 59-25-410 shall notify the board of trustees of the district in writing of his acceptance of the contract within ten days of such notification or May twenty-fifth, whichever occurs later. Failure on the part of the teacher to notify the board of acceptance within the specified time limit is conclusive evidence of the teacher’s rejection of the contract;</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t>(3)</w:t>
      </w:r>
      <w:r w:rsidRPr="00D376E2">
        <w:rPr>
          <w:u w:color="000000" w:themeColor="text1"/>
        </w:rPr>
        <w:tab/>
        <w:t>uniformly negotiate salaries below the school district salary schedule for the 2009-2010 school year for retired teachers who are not participants in the Teacher and Emplo</w:t>
      </w:r>
      <w:r>
        <w:rPr>
          <w:u w:color="000000" w:themeColor="text1"/>
        </w:rPr>
        <w:t>yee Retention Incentive Program</w:t>
      </w:r>
      <w:r w:rsidRPr="00D376E2">
        <w:rPr>
          <w:u w:color="000000" w:themeColor="text1"/>
        </w:rPr>
        <w:t>; and</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r>
      <w:r>
        <w:rPr>
          <w:u w:color="000000" w:themeColor="text1"/>
        </w:rPr>
        <w:t>(4)</w:t>
      </w:r>
      <w:r>
        <w:rPr>
          <w:u w:color="000000" w:themeColor="text1"/>
        </w:rPr>
        <w:tab/>
        <w:t xml:space="preserve">if not prohibited by an applicable employment contract, furlough teachers for up to five </w:t>
      </w:r>
      <w:r>
        <w:rPr>
          <w:u w:color="000000" w:themeColor="text1"/>
        </w:rPr>
        <w:tab/>
        <w:t xml:space="preserve">noninstructional days, provided that </w:t>
      </w:r>
      <w:r>
        <w:t>district administrators are furloughed for twice the</w:t>
      </w:r>
      <w:r>
        <w:rPr>
          <w:u w:color="000000" w:themeColor="text1"/>
        </w:rPr>
        <w:t xml:space="preserve"> number of days.</w:t>
      </w:r>
      <w:r>
        <w:rPr>
          <w:u w:color="000000" w:themeColor="text1"/>
        </w:rPr>
        <w:tab/>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t>(B)</w:t>
      </w:r>
      <w:r w:rsidRPr="00D376E2">
        <w:rPr>
          <w:u w:color="000000" w:themeColor="text1"/>
        </w:rPr>
        <w:tab/>
        <w:t xml:space="preserve">To further ensure resources are maximized, </w:t>
      </w:r>
      <w:r>
        <w:rPr>
          <w:u w:color="000000" w:themeColor="text1"/>
        </w:rPr>
        <w:t>school districts are encouraged to</w:t>
      </w:r>
      <w:r w:rsidRPr="00D376E2">
        <w:rPr>
          <w:u w:color="000000" w:themeColor="text1"/>
        </w:rPr>
        <w:t xml:space="preserve"> reduce expenditures by means</w:t>
      </w:r>
      <w:r>
        <w:rPr>
          <w:u w:color="000000" w:themeColor="text1"/>
        </w:rPr>
        <w:t xml:space="preserve">, including, </w:t>
      </w:r>
      <w:r w:rsidRPr="00D376E2">
        <w:rPr>
          <w:u w:color="000000" w:themeColor="text1"/>
        </w:rPr>
        <w:t>but not limited to:</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t>(1)</w:t>
      </w:r>
      <w:r w:rsidRPr="00D376E2">
        <w:rPr>
          <w:u w:color="000000" w:themeColor="text1"/>
        </w:rPr>
        <w:tab/>
        <w:t>limiting the number of low enrollment courses;</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t>(2)</w:t>
      </w:r>
      <w:r w:rsidRPr="00D376E2">
        <w:rPr>
          <w:u w:color="000000" w:themeColor="text1"/>
        </w:rPr>
        <w:tab/>
        <w:t>reducing travel for the staff and the school district’s board;</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t>(3)</w:t>
      </w:r>
      <w:r w:rsidRPr="00D376E2">
        <w:rPr>
          <w:u w:color="000000" w:themeColor="text1"/>
        </w:rPr>
        <w:tab/>
        <w:t>reducing and limiting activities requiring dues and memberships;</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t>(4)</w:t>
      </w:r>
      <w:r w:rsidRPr="00D376E2">
        <w:rPr>
          <w:u w:color="000000" w:themeColor="text1"/>
        </w:rPr>
        <w:tab/>
        <w:t>reducing transportation costs for extracurricular and academic competitions; and</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sidRPr="00D376E2">
        <w:rPr>
          <w:u w:color="000000" w:themeColor="text1"/>
        </w:rPr>
        <w:tab/>
        <w:t>(5)</w:t>
      </w:r>
      <w:r w:rsidRPr="00D376E2">
        <w:rPr>
          <w:u w:color="000000" w:themeColor="text1"/>
        </w:rPr>
        <w:tab/>
        <w:t>expanding virtual instruction.</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r>
      <w:r>
        <w:rPr>
          <w:u w:color="000000" w:themeColor="text1"/>
        </w:rPr>
        <w:t>E</w:t>
      </w:r>
      <w:r w:rsidRPr="00D376E2">
        <w:t>ducation related entities that require dues from school districts are encouraged to consider cost savings measures for school districts including, but not limited to, coordination and reductions in dues, workshops, and professional training initiatives.</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t>(C)</w:t>
      </w:r>
      <w:r w:rsidRPr="00D376E2">
        <w:rPr>
          <w:u w:color="000000" w:themeColor="text1"/>
        </w:rPr>
        <w:tab/>
        <w:t xml:space="preserve">Quarterly throughout the 2009-2010 fiscal year, and during the fourth quarter of fiscal year 2008-2009, the chairman of each </w:t>
      </w:r>
      <w:r w:rsidRPr="00D376E2">
        <w:rPr>
          <w:u w:color="000000" w:themeColor="text1"/>
        </w:rPr>
        <w:lastRenderedPageBreak/>
        <w:t>school district’s board and the superintendent of each school district must certify where noninstructional or non-essential programs have been suspended and the specific actions taken in response to the measures provided in Sections 1 and 2 of this joint resolution.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posted on the internet website maintained by the school district.</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t>(D)</w:t>
      </w:r>
      <w:r w:rsidRPr="00D376E2">
        <w:rPr>
          <w:u w:color="000000" w:themeColor="text1"/>
        </w:rPr>
        <w:tab/>
      </w:r>
      <w:r w:rsidRPr="00D376E2">
        <w:t xml:space="preserve">Prior to implementing the flexibility provisions provided in this joint resolution, school districts must provide to public charter schools the per pupil allocation due to the charter schools for each categorical program. </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76E2">
        <w:rPr>
          <w:u w:color="000000" w:themeColor="text1"/>
        </w:rPr>
        <w:tab/>
        <w:t>(E)</w:t>
      </w:r>
      <w:r w:rsidRPr="00D376E2">
        <w:rPr>
          <w:u w:color="000000" w:themeColor="text1"/>
        </w:rPr>
        <w:tab/>
        <w:t>All other provisions of law, program regulations, guidelines, reporting, and audit requirements remain in effect unless addressed in this joint resolution.</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C78B1">
        <w:rPr>
          <w:u w:color="000000" w:themeColor="text1"/>
        </w:rPr>
        <w:t>SECTION</w:t>
      </w:r>
      <w:r w:rsidRPr="00CC78B1">
        <w:rPr>
          <w:u w:color="000000" w:themeColor="text1"/>
        </w:rPr>
        <w:tab/>
        <w:t>3.</w:t>
      </w:r>
      <w:r w:rsidRPr="00CC78B1">
        <w:rPr>
          <w:u w:color="000000" w:themeColor="text1"/>
        </w:rPr>
        <w:tab/>
      </w:r>
      <w:r w:rsidRPr="00CC78B1">
        <w:t>Notwithstanding another provision of law and for the 2008-2009 and 2009-2010 fiscal years, implementation of formative assessments for grades one, two, and nine, the fore</w:t>
      </w:r>
      <w:r>
        <w:t>ign language program assessment and</w:t>
      </w:r>
      <w:r w:rsidRPr="00CC78B1">
        <w:t xml:space="preserve"> the</w:t>
      </w:r>
      <w:r>
        <w:t xml:space="preserve"> physical education assessment, </w:t>
      </w:r>
      <w:r w:rsidRPr="00CC78B1">
        <w:t>must be suspended.</w:t>
      </w:r>
      <w:r>
        <w:t xml:space="preserve">  New textbook adoptions may be suspended.</w:t>
      </w:r>
      <w:r w:rsidRPr="00CC78B1">
        <w:t xml:space="preserve">  </w:t>
      </w:r>
      <w:r>
        <w:t>Nothing in this joint resolution s</w:t>
      </w:r>
      <w:r>
        <w:rPr>
          <w:snapToGrid w:val="0"/>
        </w:rPr>
        <w:t xml:space="preserve">uspends, amends, modifies, or otherwise authorizes changes in the manner in which textbooks are purchased.  </w:t>
      </w:r>
      <w:r w:rsidRPr="00CC78B1">
        <w:t>School districts and the State Department of Education must be granted permission to purchase the most economical type of bus fuel.</w:t>
      </w:r>
      <w:r w:rsidRPr="00D376E2">
        <w:t xml:space="preserve"> </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76E2">
        <w:t>SECTION</w:t>
      </w:r>
      <w:r w:rsidRPr="00D376E2">
        <w:tab/>
        <w:t>4.</w:t>
      </w:r>
      <w:r w:rsidRPr="00D376E2">
        <w:tab/>
        <w:t>In order for a school district to take advantage of the flexibility provisions provided in this joint resolution and for the 2009-2010 fiscal year only, at least sixty</w:t>
      </w:r>
      <w:r w:rsidRPr="00D376E2">
        <w:noBreakHyphen/>
        <w:t>five percent of the school district’s per pupil expenditures must be utilized within the In$ite categories of instruction, instructional support, and noninstruction pupil services.  No portion of the sixty</w:t>
      </w:r>
      <w:r w:rsidRPr="00D376E2">
        <w:noBreakHyphen/>
        <w:t xml:space="preserve">five percent may be used for </w:t>
      </w:r>
      <w:r>
        <w:t>business services, debt service, capital outlay, program management, and leadership services,</w:t>
      </w:r>
      <w:r w:rsidRPr="00D376E2">
        <w:t xml:space="preserve"> as defined by In$ite.  By August 1, 2010, the school district shall report to the State Department of Education the actual percentage of its per pupil </w:t>
      </w:r>
      <w:r w:rsidRPr="00D376E2">
        <w:lastRenderedPageBreak/>
        <w:t>expenditures used for classroom instruction, instructional support, and noninstruction pupil services for the school year ending June 30, 2010.</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For purposes of this section, “</w:t>
      </w:r>
      <w:r w:rsidRPr="00D376E2">
        <w:t>In$ite</w:t>
      </w:r>
      <w:r>
        <w:t>”</w:t>
      </w:r>
      <w:r w:rsidRPr="00D376E2">
        <w:t xml:space="preserve"> means the financial analysis model for education program utilized by the State Department of Education.</w:t>
      </w:r>
    </w:p>
    <w:p w:rsidR="0061797F" w:rsidRPr="00D376E2"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4E96" w:rsidRDefault="00B44E96" w:rsidP="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t>5.</w:t>
      </w:r>
      <w:r>
        <w:rPr>
          <w:snapToGrid w:val="0"/>
        </w:rPr>
        <w:tab/>
        <w:t xml:space="preserve"> </w:t>
      </w:r>
      <w:r>
        <w:t>(A)(1)</w:t>
      </w:r>
      <w:r>
        <w:tab/>
      </w:r>
      <w:r>
        <w:rPr>
          <w:u w:color="000000" w:themeColor="text1"/>
        </w:rPr>
        <w:t>For the 2009</w:t>
      </w:r>
      <w:r>
        <w:rPr>
          <w:u w:color="000000" w:themeColor="text1"/>
        </w:rPr>
        <w:noBreakHyphen/>
        <w:t>2010 fiscal year</w:t>
      </w:r>
      <w:r w:rsidRPr="003965EA">
        <w:rPr>
          <w:u w:color="000000" w:themeColor="text1"/>
        </w:rPr>
        <w:t xml:space="preserve">, school districts must </w:t>
      </w:r>
      <w:r>
        <w:t>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w:t>
      </w:r>
    </w:p>
    <w:p w:rsidR="00B44E96" w:rsidRDefault="00B44E96" w:rsidP="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(2)(a)</w:t>
      </w:r>
      <w:r>
        <w:tab/>
        <w:t>The register must include for each expenditure:</w:t>
      </w:r>
    </w:p>
    <w:p w:rsidR="00B44E96" w:rsidRDefault="00B44E96" w:rsidP="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t>the transaction amount;</w:t>
      </w:r>
    </w:p>
    <w:p w:rsidR="00B44E96" w:rsidRDefault="00B44E96" w:rsidP="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t>the name of the payee; and</w:t>
      </w:r>
    </w:p>
    <w:p w:rsidR="00B44E96" w:rsidRDefault="00B44E96" w:rsidP="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t>a statement providing a detailed description of the expenditure.</w:t>
      </w:r>
    </w:p>
    <w:p w:rsidR="00B44E96" w:rsidRDefault="00B44E96" w:rsidP="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The register must not include an entry for salary, wages, or other compensation paid to individual employees.</w:t>
      </w:r>
    </w:p>
    <w:p w:rsidR="00B44E96" w:rsidRDefault="00B44E96" w:rsidP="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register must not include any information that can be used to identify an individual employee.</w:t>
      </w:r>
    </w:p>
    <w:p w:rsidR="00B44E96" w:rsidRDefault="00B44E96" w:rsidP="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register must be accompanied by a complete explanation of any codes or acronyms used to identify a payee or an expenditure.</w:t>
      </w:r>
    </w:p>
    <w:p w:rsidR="00B44E96" w:rsidRDefault="00B44E96" w:rsidP="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register must be searchable and updated at least once a month.  Each monthly register must be maintained on the internet website for at least five years.</w:t>
      </w:r>
    </w:p>
    <w:p w:rsidR="00B44E96" w:rsidRDefault="00B44E96" w:rsidP="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rPr>
          <w:u w:color="000000" w:themeColor="text1"/>
        </w:rPr>
        <w:t>F</w:t>
      </w:r>
      <w:r w:rsidRPr="003965EA">
        <w:rPr>
          <w:u w:color="000000" w:themeColor="text1"/>
        </w:rPr>
        <w:t>or the 2009</w:t>
      </w:r>
      <w:r w:rsidRPr="003965EA">
        <w:rPr>
          <w:u w:color="000000" w:themeColor="text1"/>
        </w:rPr>
        <w:noBreakHyphen/>
        <w:t xml:space="preserve">2010 fiscal year, </w:t>
      </w:r>
      <w:r>
        <w:rPr>
          <w:u w:color="000000" w:themeColor="text1"/>
        </w:rPr>
        <w:t xml:space="preserve">each </w:t>
      </w:r>
      <w:r w:rsidRPr="003965EA">
        <w:rPr>
          <w:u w:color="000000" w:themeColor="text1"/>
        </w:rPr>
        <w:t>school district</w:t>
      </w:r>
      <w:r>
        <w:rPr>
          <w:u w:color="000000" w:themeColor="text1"/>
        </w:rPr>
        <w:t xml:space="preserve"> must</w:t>
      </w:r>
      <w:r>
        <w:t xml:space="preserve"> also maintain on its internet website a copy of each monthly statement for all of the credit cards maintained by the entity, including credit cards issued to its officers or employees for official use.</w:t>
      </w:r>
    </w:p>
    <w:p w:rsidR="00B44E96" w:rsidRDefault="00B44E96" w:rsidP="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credit card number on each statement must be redacted prior to posting on the internet website.</w:t>
      </w:r>
    </w:p>
    <w:p w:rsidR="00B44E96" w:rsidRDefault="00B44E96" w:rsidP="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Each credit card statement must be posted not later than the thirtieth day after the first date that any portion of the balance due as shown on the statement is paid.  Each statement must be maintained on the website for at least five years.</w:t>
      </w:r>
    </w:p>
    <w:p w:rsidR="00B44E96" w:rsidRDefault="00B44E96" w:rsidP="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 xml:space="preserve">The comptroller general must establish and maintain a website to contain the information required by this section from a school district that does not maintain its own internet website.  The internet website must be organized so that the public can </w:t>
      </w:r>
      <w:r>
        <w:lastRenderedPageBreak/>
        <w:t xml:space="preserve">differentiate between the school districts and search for the information they are seeking. </w:t>
      </w:r>
    </w:p>
    <w:p w:rsidR="00B44E96" w:rsidRDefault="00B44E96" w:rsidP="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School districts that do not maintain an internet website must transmit all information required by this section to the </w:t>
      </w:r>
      <w:r w:rsidR="006703D8">
        <w:t>C</w:t>
      </w:r>
      <w:r>
        <w:t xml:space="preserve">omptroller </w:t>
      </w:r>
      <w:r w:rsidR="006703D8">
        <w:t>G</w:t>
      </w:r>
      <w:r>
        <w:t>eneral in a manner and at a time</w:t>
      </w:r>
      <w:r w:rsidR="006703D8">
        <w:t xml:space="preserve"> determined by the Comptroller G</w:t>
      </w:r>
      <w:r>
        <w:t>eneral to be included on the internet website required by this section.</w:t>
      </w:r>
    </w:p>
    <w:p w:rsidR="00B44E96" w:rsidRDefault="00B44E96" w:rsidP="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provisions contained in this section do not amend, suspend, supercede, replace, revoke, restrict, or otherwise affect Chapter 4, Title 30, the South Carolina Freedom of Information Act.</w:t>
      </w:r>
    </w:p>
    <w:p w:rsidR="00B44E96" w:rsidRDefault="00B44E96" w:rsidP="00B4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provisions contained in this section must be implemented within one hundred eighty days of the effective date of this joint resolution.</w:t>
      </w:r>
      <w:r>
        <w:tab/>
      </w:r>
    </w:p>
    <w:p w:rsidR="00B44E96" w:rsidRDefault="00B44E96" w:rsidP="00781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The Comptroller General shall distribute to the districts a methodology and resources for compliance with the provisions of this section.  If a district complies with the methodology, it shall be reimbursed for any documented expenses incurred as a result of compliance.  Reimbursement must be from the budget of the Comptroller General.</w:t>
      </w:r>
    </w:p>
    <w:p w:rsidR="00B44E96" w:rsidRDefault="00B44E96"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797F" w:rsidRPr="00403BD9" w:rsidRDefault="00B44E96"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rsidR="0061797F" w:rsidRPr="00D376E2">
        <w:t>.</w:t>
      </w:r>
      <w:r w:rsidR="0061797F" w:rsidRPr="00D376E2">
        <w:tab/>
        <w:t>For F</w:t>
      </w:r>
      <w:r w:rsidR="0061797F">
        <w:t>iscal Years 2008-2009 and 2009-201</w:t>
      </w:r>
      <w:r w:rsidR="0061797F" w:rsidRPr="00D376E2">
        <w:t>0, Section 59-21-1030 is suspended.</w:t>
      </w:r>
    </w:p>
    <w:p w:rsidR="0061797F" w:rsidRPr="00403BD9" w:rsidRDefault="0061797F"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797F" w:rsidRDefault="00B44E96" w:rsidP="00670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7</w:t>
      </w:r>
      <w:r w:rsidR="0061797F" w:rsidRPr="00403BD9">
        <w:rPr>
          <w:color w:val="000000" w:themeColor="text1"/>
          <w:u w:color="000000" w:themeColor="text1"/>
        </w:rPr>
        <w:t>.</w:t>
      </w:r>
      <w:r w:rsidR="0061797F" w:rsidRPr="00403BD9">
        <w:rPr>
          <w:color w:val="000000" w:themeColor="text1"/>
          <w:u w:color="000000" w:themeColor="text1"/>
        </w:rPr>
        <w:tab/>
      </w:r>
      <w:r w:rsidR="0061797F">
        <w:t>This joint resolution takes effect upon approval by the Governor.</w:t>
      </w:r>
    </w:p>
    <w:p w:rsidR="00791082" w:rsidRDefault="00CA45A3" w:rsidP="00617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1082" w:rsidRDefault="00791082" w:rsidP="00455C6F">
      <w:pPr>
        <w:suppressAutoHyphens/>
      </w:pPr>
    </w:p>
    <w:sectPr w:rsidR="00791082" w:rsidSect="00CA45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0472" w:rsidRDefault="00A30472">
      <w:r>
        <w:separator/>
      </w:r>
    </w:p>
  </w:endnote>
  <w:endnote w:type="continuationSeparator" w:id="1">
    <w:p w:rsidR="00A30472" w:rsidRDefault="00A304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E2677B-DF74-4EC4-8B8F-43722750EBA5}"/>
    <w:embedBold r:id="rId2" w:fontKey="{42149970-650F-470B-BFC0-159B37F09D41}"/>
  </w:font>
  <w:font w:name="Calibri">
    <w:panose1 w:val="020F0502020204030204"/>
    <w:charset w:val="00"/>
    <w:family w:val="swiss"/>
    <w:pitch w:val="variable"/>
    <w:sig w:usb0="A00002EF" w:usb1="4000207B" w:usb2="00000000" w:usb3="00000000" w:csb0="0000009F" w:csb1="00000000"/>
    <w:embedRegular r:id="rId3" w:fontKey="{CAAD6E8E-9039-4EE5-9DB2-D33F6C0CD3ED}"/>
  </w:font>
  <w:font w:name="Tahoma">
    <w:panose1 w:val="020B0604030504040204"/>
    <w:charset w:val="00"/>
    <w:family w:val="swiss"/>
    <w:pitch w:val="variable"/>
    <w:sig w:usb0="61002A87" w:usb1="80000000" w:usb2="00000008" w:usb3="00000000" w:csb0="000101FF" w:csb1="00000000"/>
    <w:embedRegular r:id="rId4" w:fontKey="{8AF1BE66-F61B-47F9-9A47-A383AE91EB58}"/>
  </w:font>
  <w:font w:name="Cambria">
    <w:panose1 w:val="02040503050406030204"/>
    <w:charset w:val="00"/>
    <w:family w:val="roman"/>
    <w:pitch w:val="variable"/>
    <w:sig w:usb0="A00002EF" w:usb1="4000004B" w:usb2="00000000" w:usb3="00000000" w:csb0="0000009F" w:csb1="00000000"/>
    <w:embedRegular r:id="rId5" w:fontKey="{65F3F91D-60B8-4D48-B615-625996E1B4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472" w:rsidRDefault="00A30472">
    <w:pPr>
      <w:pStyle w:val="Footer"/>
      <w:tabs>
        <w:tab w:val="clear" w:pos="4680"/>
        <w:tab w:val="clear" w:pos="9360"/>
        <w:tab w:val="center" w:pos="2995"/>
      </w:tabs>
      <w:spacing w:before="120"/>
    </w:pPr>
    <w:r>
      <w:t>[3352-</w:t>
    </w:r>
    <w:fldSimple w:instr=" PAGE  \* MERGEFORMAT ">
      <w:r w:rsidR="00455C6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472" w:rsidRDefault="00A30472">
    <w:pPr>
      <w:pStyle w:val="Footer"/>
      <w:tabs>
        <w:tab w:val="clear" w:pos="4680"/>
        <w:tab w:val="clear" w:pos="9360"/>
        <w:tab w:val="center" w:pos="2995"/>
      </w:tabs>
      <w:spacing w:before="120"/>
    </w:pPr>
    <w:r>
      <w:t>[3352]</w:t>
    </w:r>
    <w:r>
      <w:tab/>
    </w:r>
    <w:fldSimple w:instr=" PAGE  \* MERGEFORMAT ">
      <w:r w:rsidR="00455C6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0472" w:rsidRDefault="00A30472">
      <w:r>
        <w:separator/>
      </w:r>
    </w:p>
  </w:footnote>
  <w:footnote w:type="continuationSeparator" w:id="1">
    <w:p w:rsidR="00A30472" w:rsidRDefault="00A3047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52BH09"/>
    <w:docVar w:name="CoverBillType" w:val="j"/>
    <w:docVar w:name="docpath" w:val="L:\Council\bills\NBD\11152BH09.DOCX"/>
    <w:docVar w:name="dvBillNumber" w:val="3352"/>
    <w:docVar w:name="dvBillNumberPrefix" w:val="H. "/>
    <w:docVar w:name="dvOriginalBody" w:val="House"/>
    <w:docVar w:name="dvSteno" w:val="NBD"/>
    <w:docVar w:name="NameofBody" w:val="h"/>
    <w:docVar w:name="vgroup2" w:val="Council"/>
  </w:docVars>
  <w:rsids>
    <w:rsidRoot w:val="00791082"/>
    <w:rsid w:val="0028550C"/>
    <w:rsid w:val="002C132B"/>
    <w:rsid w:val="002E4983"/>
    <w:rsid w:val="00455C6F"/>
    <w:rsid w:val="004A154B"/>
    <w:rsid w:val="004E7897"/>
    <w:rsid w:val="004F3DC6"/>
    <w:rsid w:val="00597C7C"/>
    <w:rsid w:val="0061797F"/>
    <w:rsid w:val="006703D8"/>
    <w:rsid w:val="006B6852"/>
    <w:rsid w:val="00781403"/>
    <w:rsid w:val="00791082"/>
    <w:rsid w:val="007D092F"/>
    <w:rsid w:val="00823BAB"/>
    <w:rsid w:val="008F70EC"/>
    <w:rsid w:val="00914406"/>
    <w:rsid w:val="00A30472"/>
    <w:rsid w:val="00B44E96"/>
    <w:rsid w:val="00C35539"/>
    <w:rsid w:val="00C74F6A"/>
    <w:rsid w:val="00CA45A3"/>
    <w:rsid w:val="00D10F9B"/>
    <w:rsid w:val="00D63D47"/>
    <w:rsid w:val="00D9111D"/>
    <w:rsid w:val="00E50AFD"/>
    <w:rsid w:val="00E5548C"/>
    <w:rsid w:val="00E856F4"/>
    <w:rsid w:val="00EA0800"/>
    <w:rsid w:val="00FE7F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08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9108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1082"/>
    <w:rPr>
      <w:rFonts w:eastAsia="Times New Roman" w:cs="Times New Roman"/>
      <w:b/>
      <w:sz w:val="30"/>
      <w:szCs w:val="20"/>
    </w:rPr>
  </w:style>
  <w:style w:type="paragraph" w:styleId="Header">
    <w:name w:val="header"/>
    <w:basedOn w:val="Normal"/>
    <w:link w:val="HeaderChar"/>
    <w:unhideWhenUsed/>
    <w:rsid w:val="00791082"/>
    <w:pPr>
      <w:tabs>
        <w:tab w:val="center" w:pos="4320"/>
        <w:tab w:val="right" w:pos="8640"/>
      </w:tabs>
    </w:pPr>
  </w:style>
  <w:style w:type="character" w:customStyle="1" w:styleId="HeaderChar">
    <w:name w:val="Header Char"/>
    <w:basedOn w:val="DefaultParagraphFont"/>
    <w:link w:val="Header"/>
    <w:rsid w:val="00791082"/>
    <w:rPr>
      <w:rFonts w:eastAsia="Times New Roman" w:cs="Times New Roman"/>
      <w:szCs w:val="20"/>
    </w:rPr>
  </w:style>
  <w:style w:type="paragraph" w:styleId="Footer">
    <w:name w:val="footer"/>
    <w:basedOn w:val="Normal"/>
    <w:link w:val="FooterChar"/>
    <w:uiPriority w:val="99"/>
    <w:unhideWhenUsed/>
    <w:rsid w:val="00791082"/>
    <w:pPr>
      <w:tabs>
        <w:tab w:val="center" w:pos="4680"/>
        <w:tab w:val="right" w:pos="9360"/>
      </w:tabs>
    </w:pPr>
  </w:style>
  <w:style w:type="character" w:customStyle="1" w:styleId="FooterChar">
    <w:name w:val="Footer Char"/>
    <w:basedOn w:val="DefaultParagraphFont"/>
    <w:link w:val="Footer"/>
    <w:uiPriority w:val="99"/>
    <w:rsid w:val="00791082"/>
    <w:rPr>
      <w:rFonts w:eastAsia="Times New Roman" w:cs="Times New Roman"/>
      <w:szCs w:val="20"/>
    </w:rPr>
  </w:style>
  <w:style w:type="character" w:styleId="PageNumber">
    <w:name w:val="page number"/>
    <w:basedOn w:val="DefaultParagraphFont"/>
    <w:uiPriority w:val="99"/>
    <w:semiHidden/>
    <w:unhideWhenUsed/>
    <w:rsid w:val="00791082"/>
  </w:style>
  <w:style w:type="character" w:styleId="LineNumber">
    <w:name w:val="line number"/>
    <w:basedOn w:val="DefaultParagraphFont"/>
    <w:uiPriority w:val="99"/>
    <w:semiHidden/>
    <w:unhideWhenUsed/>
    <w:rsid w:val="00791082"/>
  </w:style>
  <w:style w:type="paragraph" w:customStyle="1" w:styleId="BillDots">
    <w:name w:val="Bill Dots"/>
    <w:basedOn w:val="Normal"/>
    <w:qFormat/>
    <w:rsid w:val="0079108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91082"/>
    <w:pPr>
      <w:tabs>
        <w:tab w:val="right" w:pos="5904"/>
      </w:tabs>
    </w:pPr>
  </w:style>
  <w:style w:type="paragraph" w:styleId="BalloonText">
    <w:name w:val="Balloon Text"/>
    <w:basedOn w:val="Normal"/>
    <w:link w:val="BalloonTextChar"/>
    <w:uiPriority w:val="99"/>
    <w:semiHidden/>
    <w:unhideWhenUsed/>
    <w:rsid w:val="00791082"/>
    <w:rPr>
      <w:rFonts w:ascii="Tahoma" w:hAnsi="Tahoma" w:cs="Tahoma"/>
      <w:sz w:val="16"/>
      <w:szCs w:val="16"/>
    </w:rPr>
  </w:style>
  <w:style w:type="character" w:customStyle="1" w:styleId="BalloonTextChar">
    <w:name w:val="Balloon Text Char"/>
    <w:basedOn w:val="DefaultParagraphFont"/>
    <w:link w:val="BalloonText"/>
    <w:uiPriority w:val="99"/>
    <w:semiHidden/>
    <w:rsid w:val="0079108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8550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1560</Words>
  <Characters>8892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2009-03-26T18:19:00Z</cp:lastPrinted>
  <dcterms:created xsi:type="dcterms:W3CDTF">2009-03-27T16:01:00Z</dcterms:created>
  <dcterms:modified xsi:type="dcterms:W3CDTF">2009-03-27T16:01:00Z</dcterms:modified>
</cp:coreProperties>
</file>