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9-8-60, AS AMENDED, CODE OF LAWS OF SOUTH CAROLINA, 1976, RELATING TO RETIREMENT, RETIREMENT ALLOWANCE, DISABILITY, AND BENEFICIARIES OF OTHER RETIREMENT SYSTEMS FOR PURPOSES OF THE RETIREMENT SYSTEM FOR JUDGES AND SOLICITORS, SO AS TO ALLOW A RETIREE OF THAT SYSTEM TO RECEIVE A RETIREMENT ALLOWANCE FROM IT WHILE SERVING IN STATEWIDE OFFICE AND PROVIDE THAT THIS PERSON DOES NOT BECOME A MEMBER OF, DOES NOT CONTRIBUTE TO, AND DOES NOT ACCRUE SERVICE CREDIT IN THE SOUTH CAROLINA RETIREMENT SYSTEM OR SOUTH CAROLINA POLICE OFFICERS RETIREMENT SYSTEM AS A RESULT OF SERVICE IN THAT STATEWIDE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first undesignated paragraph of Section 9</w:t>
      </w:r>
      <w:r>
        <w:noBreakHyphen/>
        <w:t>8</w:t>
      </w:r>
      <w:r>
        <w:noBreakHyphen/>
        <w:t>60(1) of the 1976 Code, as last amended by Act 108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person is not eligible to receive a retirement allowance under this system while under employment covered by the South Carolina Retirement System </w:t>
      </w:r>
      <w:r>
        <w:rPr>
          <w:u w:val="single"/>
        </w:rPr>
        <w:t>(SCRS)</w:t>
      </w:r>
      <w:r>
        <w:t xml:space="preserve"> and the South Carolina Police Officers Retirement System </w:t>
      </w:r>
      <w:r>
        <w:rPr>
          <w:u w:val="single"/>
        </w:rPr>
        <w:t>(SCPORS)</w:t>
      </w:r>
      <w:r>
        <w:t xml:space="preserve"> except as provided in Section 9</w:t>
      </w:r>
      <w:r>
        <w:noBreakHyphen/>
        <w:t>8</w:t>
      </w:r>
      <w:r>
        <w:noBreakHyphen/>
        <w:t xml:space="preserve">65.  </w:t>
      </w:r>
      <w:r>
        <w:rPr>
          <w:u w:val="single"/>
        </w:rPr>
        <w:t xml:space="preserve">However, a person receiving retirement allowances under this system who is serving in a statewide office as defined in Section 8-13-1300(29), continues to receive the retirement allowances while serving in that statewide office, but that person does not become a member of, does not contribute to, </w:t>
      </w:r>
      <w:r>
        <w:rPr>
          <w:u w:val="single"/>
        </w:rPr>
        <w:lastRenderedPageBreak/>
        <w:t>and does not accrue service credit in SCRS or SCPORS as a result of that service.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AF7662-78ED-4DD4-9B60-DCA2EED73501}"/>
    <w:embedBold r:id="rId2" w:fontKey="{0CD4FC43-931D-46E7-939A-367C5263F711}"/>
  </w:font>
  <w:font w:name="Calibri">
    <w:panose1 w:val="020F0502020204030204"/>
    <w:charset w:val="00"/>
    <w:family w:val="swiss"/>
    <w:pitch w:val="variable"/>
    <w:sig w:usb0="A00002EF" w:usb1="4000207B" w:usb2="00000000" w:usb3="00000000" w:csb0="0000009F" w:csb1="00000000"/>
    <w:embedRegular r:id="rId3" w:fontKey="{61F981B8-B28C-4C09-AF87-C32952A7D2E9}"/>
  </w:font>
  <w:font w:name="Cambria">
    <w:panose1 w:val="02040503050406030204"/>
    <w:charset w:val="00"/>
    <w:family w:val="roman"/>
    <w:pitch w:val="variable"/>
    <w:sig w:usb0="A00002EF" w:usb1="4000004B" w:usb2="00000000" w:usb3="00000000" w:csb0="0000009F" w:csb1="00000000"/>
    <w:embedRegular r:id="rId4" w:fontKey="{43AF25DF-8671-4DB9-B88B-CF46214400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11HTC09"/>
    <w:docVar w:name="CoverBillType" w:val="b"/>
    <w:docVar w:name="docpath" w:val="L:\Council\bills\BBM\9111HTC09.DOCX"/>
    <w:docVar w:name="dvBillNumber" w:val="336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1340</Characters>
  <Application>Microsoft Office Word</Application>
  <DocSecurity>0</DocSecurity>
  <Lines>11</Lines>
  <Paragraphs>3</Paragraphs>
  <ScaleCrop>false</ScaleCrop>
  <Company> </Company>
  <LinksUpToDate>false</LinksUpToDate>
  <CharactersWithSpaces>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2009-01-27T19:53:00Z</cp:lastPrinted>
  <dcterms:created xsi:type="dcterms:W3CDTF">2009-01-28T20:14:00Z</dcterms:created>
  <dcterms:modified xsi:type="dcterms:W3CDTF">2009-01-28T20:14:00Z</dcterms:modified>
</cp:coreProperties>
</file>