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FIFTEENTH FOR FISCAL YEAR 2009</w:t>
      </w:r>
      <w:r>
        <w:noBreakHyphen/>
        <w:t>2010, INCREASED ANNUALLY AND CUMULATIVELY BY THE LESSER OF SIX PERCENT OR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AND TO REQUIRE THAT APPROPRIATION OF REVENUES OF THIS FUND MUST BE BY A JOINT RESOLUTION ORIGINATING 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415.</w:t>
      </w:r>
      <w:r>
        <w:tab/>
        <w:t>(A)(1)</w:t>
      </w:r>
      <w:r>
        <w:tab/>
        <w:t xml:space="preserve">In addition to all other applicable constitutional and statutory limitations on general fund appropriations, notwithstanding any other provisions of law, and </w:t>
      </w:r>
      <w:r>
        <w:lastRenderedPageBreak/>
        <w:t>only to the extent that the limit on general fund appropriations for a fiscal year imposed by this subsection is lower than the annual limit imposed pursuant to Section 7(c) of the Constitution of this State and Section 11</w:t>
      </w:r>
      <w:r>
        <w:noBreakHyphen/>
        <w:t>11</w:t>
      </w:r>
      <w:r>
        <w:noBreakHyphen/>
        <w:t>410, total general fund appropriations for the fiscal year may not exceed the lesser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noBreakHyphen/>
        <w:t>year estimate;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used in this subsection, the ‘adjusted base</w:t>
      </w:r>
      <w:r>
        <w:noBreakHyphen/>
        <w:t>year estimate’ is the general fund revenue estimate made by the Board of Economic Advisors on February 15, 2009, for fiscal year 2009</w:t>
      </w:r>
      <w:r>
        <w:noBreakHyphen/>
        <w:t>2010, including both recurring and nonrecurring revenues from whatever source derived as adjusted annually and cumulatively as provided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 to the Ways and Means Committee of the House of Representatives and the Senate Finance Committee no later than November tenth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w:t>
      </w:r>
      <w:r>
        <w:lastRenderedPageBreak/>
        <w:t>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noBreakHyphen/>
        <w:t>11</w:t>
      </w:r>
      <w:r>
        <w:noBreakHyphen/>
        <w:t>310 is less than the required balance, there must be appropriated to it all amounts in the Spending Limit Reserve Fund up to the total necessary to replenish the general reserve fund.  This amount does not replace or supplant the minimum replenishment amount otherwise required to be made to the general reserve fund.  To the extent these concurrent replenishments of the general reserve fund exceed the amount necessary for its full funding, the general reserve fund as provided in Section 36, Article III of the Constitution of this State and Section 11-11-310, that fund is deemed to require an annual minimum balance equal to this increased amount not to exceed a total from all sources of a balance equal to four percent of general fund revenue in the latest completed fiscal year.  The additional balance in the general reserve fund provided pursuant to this section is for all purposes and uses a part of the general reserve fund.</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 xml:space="preserve">(ii) </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general fund revenues accruing in fiscal year 2010</w:t>
      </w:r>
      <w:r>
        <w:noBreakHyphen/>
        <w:t>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0A0233-B2ED-4DC3-BD00-D961777BF77C}"/>
    <w:embedBold r:id="rId2" w:fontKey="{9D68C84A-9E76-48C4-A80A-A97074581E75}"/>
  </w:font>
  <w:font w:name="Calibri">
    <w:panose1 w:val="020F0502020204030204"/>
    <w:charset w:val="00"/>
    <w:family w:val="swiss"/>
    <w:pitch w:val="variable"/>
    <w:sig w:usb0="A00002EF" w:usb1="4000207B" w:usb2="00000000" w:usb3="00000000" w:csb0="0000009F" w:csb1="00000000"/>
    <w:embedRegular r:id="rId3" w:fontKey="{6F98939E-51B3-4206-AFB2-0D8C1048A32C}"/>
  </w:font>
  <w:font w:name="Cambria">
    <w:panose1 w:val="02040503050406030204"/>
    <w:charset w:val="00"/>
    <w:family w:val="roman"/>
    <w:pitch w:val="variable"/>
    <w:sig w:usb0="A00002EF" w:usb1="4000004B" w:usb2="00000000" w:usb3="00000000" w:csb0="0000009F" w:csb1="00000000"/>
    <w:embedRegular r:id="rId4" w:fontKey="{24C5381C-7378-4552-A764-49EA8B56C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docVars>
    <w:docVar w:name="body" w:val="h"/>
    <w:docVar w:name="clipname" w:val="9083HTC09"/>
    <w:docVar w:name="CoverBillType" w:val="b"/>
    <w:docVar w:name="docpath" w:val="L:\Council\bills\BBM\9083HTC09.DOCX"/>
    <w:docVar w:name="dvBillNumber" w:val="339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sHAmendBoilerplate">
    <w:name w:val="sHAmendBoilerplate"/>
    <w:basedOn w:val="Normal"/>
    <w:pPr>
      <w:jc w:val="left"/>
    </w:pPr>
    <w:rPr>
      <w:smallCaps/>
      <w:sz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2009-01-05T14:22:00Z</cp:lastPrinted>
  <dcterms:created xsi:type="dcterms:W3CDTF">2009-01-29T16:09:00Z</dcterms:created>
  <dcterms:modified xsi:type="dcterms:W3CDTF">2009-01-29T16:09:00Z</dcterms:modified>
</cp:coreProperties>
</file>