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SECTIONS 56</w:t>
      </w:r>
      <w:r>
        <w:noBreakHyphen/>
        <w:t>5</w:t>
      </w:r>
      <w:r>
        <w:noBreakHyphen/>
        <w:t>3010 AND 56</w:t>
      </w:r>
      <w:r>
        <w:noBreakHyphen/>
        <w:t>5</w:t>
      </w:r>
      <w:r>
        <w:noBreakHyphen/>
        <w:t>3020 SO AS TO ESTABLISH THE CRIMES OF ILLEGAL DRIVING WHEN DEATH OCCURS AND ILLEGAL DRIVING WHEN GREAT BODILY INJURY OCCURS, AND TO PROVIDE PENALTIES FOR BOTH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3010.</w:t>
      </w:r>
      <w:r>
        <w:tab/>
        <w:t>(A)</w:t>
      </w:r>
      <w:r>
        <w:tab/>
        <w:t xml:space="preserve"> A person is guilty of illegal driving when death occurs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drives a vehicle and performs an act that is forbidden by law or neglects to perform a duty imposed by law in driving the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his act or neglect proximately causes the death of a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he has been determined to be a habitual offender as defined in Section 56</w:t>
      </w:r>
      <w:r>
        <w:noBreakHyphen/>
        <w:t>1</w:t>
      </w:r>
      <w: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convicted of, pleads guilty to, or pleads nolo contendere to illegal driving when death occurs is guilty of a felony and, upon conviction, must be imprisoned not more than twenty years, fined not less than five thousand dollars or more than ten thousand dollars, and must have his driver’s license suspended for three years beyond any period of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Article 23,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noBreakHyphen/>
        <w:t>5</w:t>
      </w:r>
      <w:r>
        <w:noBreakHyphen/>
        <w:t>3020.</w:t>
      </w:r>
      <w:r>
        <w:tab/>
        <w:t>(A)</w:t>
      </w:r>
      <w:r>
        <w:tab/>
        <w:t>A person is guilty of illegal driving when great bodily injury occurs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drives a vehicle and performs an act that is forbidden by law or neglects to perform a duty imposed by law in driving the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his act or neglect proximately causes great bodily injury, as defined in Section 56</w:t>
      </w:r>
      <w:r>
        <w:noBreakHyphen/>
        <w:t>5</w:t>
      </w:r>
      <w:r>
        <w:noBreakHyphen/>
        <w:t>750(E), to another person;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he has been determined to be a habitual offender as defined in Section 56</w:t>
      </w:r>
      <w:r>
        <w:noBreakHyphen/>
        <w:t>1</w:t>
      </w:r>
      <w:r>
        <w:noBreakHyphen/>
        <w:t>1020.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convicted of, pleads guilty to, or pleads nolo contendere to illegal driving when great bodily injury occurs is guilty of a felony and, upon conviction, must be imprisoned not more than ten years and fined not more than five thousand dollars, and must have his driver’s license suspended for two years beyond any period of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D64DA6-EAA8-44BC-885F-73CDDAB299C3}"/>
    <w:embedBold r:id="rId2" w:fontKey="{C790795D-FFF9-443F-A1D9-0F17F8524C14}"/>
  </w:font>
  <w:font w:name="Calibri">
    <w:panose1 w:val="020F0502020204030204"/>
    <w:charset w:val="00"/>
    <w:family w:val="swiss"/>
    <w:pitch w:val="variable"/>
    <w:sig w:usb0="A00002EF" w:usb1="4000207B" w:usb2="00000000" w:usb3="00000000" w:csb0="0000009F" w:csb1="00000000"/>
    <w:embedRegular r:id="rId3" w:fontKey="{65614FBC-0A89-4D1D-8E62-5DE2FABA4581}"/>
  </w:font>
  <w:font w:name="Tahoma">
    <w:panose1 w:val="020B0604030504040204"/>
    <w:charset w:val="00"/>
    <w:family w:val="swiss"/>
    <w:pitch w:val="variable"/>
    <w:sig w:usb0="61002A87" w:usb1="80000000" w:usb2="00000008" w:usb3="00000000" w:csb0="000101FF" w:csb1="00000000"/>
    <w:embedRegular r:id="rId4" w:fontKey="{43704D07-EE6F-4859-BA99-7992148AA3F8}"/>
  </w:font>
  <w:font w:name="Cambria">
    <w:panose1 w:val="02040503050406030204"/>
    <w:charset w:val="00"/>
    <w:family w:val="roman"/>
    <w:pitch w:val="variable"/>
    <w:sig w:usb0="A00002EF" w:usb1="4000004B" w:usb2="00000000" w:usb3="00000000" w:csb0="0000009F" w:csb1="00000000"/>
    <w:embedRegular r:id="rId5" w:fontKey="{212B05F4-6014-4488-8DFB-86505768BC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3CM09"/>
    <w:docVar w:name="CoverBillType" w:val="b"/>
    <w:docVar w:name="docpath" w:val="L:\Council\bills\SWB\5693CM09.DOCX"/>
    <w:docVar w:name="dvBillNumber" w:val="341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2009-01-29T14:49:00Z</cp:lastPrinted>
  <dcterms:created xsi:type="dcterms:W3CDTF">2009-02-03T18:53:00Z</dcterms:created>
  <dcterms:modified xsi:type="dcterms:W3CDTF">2009-02-03T18:53:00Z</dcterms:modified>
</cp:coreProperties>
</file>