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 TO TITLE 1 SO AS TO ESTABLISH THE OFFICE OF STATE INSPECTOR GENERAL, TO PROVIDE FOR THE MANNER OF APPOINTMENT OF THE STATE INSPECTOR GENERAL, AND TO PROVIDE FOR THE POWERS, DUTIES, AND FUNCTIONS OF THE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r>
        <w:rPr>
          <w:color w:val="000000"/>
          <w:szCs w:val="22"/>
        </w:rPr>
        <w:t>“CHAPTER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r>
        <w:rPr>
          <w:color w:val="000000"/>
          <w:szCs w:val="22"/>
        </w:rPr>
        <w:t>Office of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aps/>
          <w:color w:val="000000"/>
          <w:szCs w:val="22"/>
        </w:rPr>
        <w:tab/>
      </w:r>
      <w:r>
        <w:rPr>
          <w:rFonts w:cs="Arial"/>
          <w:color w:val="000000"/>
          <w:szCs w:val="22"/>
        </w:rPr>
        <w:t>Section 1</w:t>
      </w:r>
      <w:r>
        <w:rPr>
          <w:rFonts w:cs="Arial"/>
          <w:color w:val="000000"/>
          <w:szCs w:val="22"/>
        </w:rPr>
        <w:noBreakHyphen/>
        <w:t>6</w:t>
      </w:r>
      <w:r>
        <w:rPr>
          <w:rFonts w:cs="Arial"/>
          <w:color w:val="000000"/>
          <w:szCs w:val="22"/>
        </w:rPr>
        <w:noBreakHyphen/>
        <w:t>10.</w:t>
      </w:r>
      <w:r>
        <w:rPr>
          <w:rFonts w:cs="Arial"/>
          <w:color w:val="000000"/>
          <w:szCs w:val="22"/>
        </w:rPr>
        <w:tab/>
      </w:r>
      <w:r>
        <w:rPr>
          <w:color w:val="000000"/>
          <w:szCs w:val="22"/>
        </w:rPr>
        <w:t>As used in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‘Agency’ means an authority, board, branch, commission, committee, department, division, or other instrumentality of the executive department of state government, including administrative bodies and political subdivisions of the State.  ‘Agency’ includes a body corporate and politic established as an instrumentality of the State.  ‘Agency’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color w:val="000000"/>
          <w:szCs w:val="22"/>
        </w:rPr>
        <w:tab/>
      </w:r>
      <w:r>
        <w:rPr>
          <w:color w:val="000000"/>
          <w:szCs w:val="22"/>
        </w:rPr>
        <w:tab/>
        <w:t>(a)</w:t>
      </w:r>
      <w:r>
        <w:rPr>
          <w:color w:val="000000"/>
          <w:szCs w:val="22"/>
        </w:rPr>
        <w:tab/>
        <w:t>the judicial department of state government;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legislative department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(2)</w:t>
      </w:r>
      <w:r>
        <w:rPr>
          <w:color w:val="000000"/>
          <w:szCs w:val="22"/>
        </w:rPr>
        <w:tab/>
        <w:t>‘Business relationship’ means dealings of a person with an agency seeking, obtaining, establishing, maintaining, or implementing: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a pecuniary interest in a contract or purchase with the agency;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lastRenderedPageBreak/>
        <w:tab/>
      </w:r>
      <w:r>
        <w:rPr>
          <w:color w:val="000000"/>
          <w:szCs w:val="22"/>
        </w:rPr>
        <w:tab/>
        <w:t>(b)</w:t>
      </w:r>
      <w:r>
        <w:rPr>
          <w:color w:val="000000"/>
          <w:szCs w:val="22"/>
        </w:rPr>
        <w:tab/>
        <w:t>a license or permit requiring the exercise of judgment or discretion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(3)</w:t>
      </w:r>
      <w:r>
        <w:rPr>
          <w:color w:val="000000"/>
          <w:szCs w:val="22"/>
        </w:rPr>
        <w:tab/>
        <w:t>‘Employee’ means an individual who is employed by an agency on a full</w:t>
      </w:r>
      <w:r>
        <w:rPr>
          <w:color w:val="000000"/>
          <w:szCs w:val="22"/>
        </w:rPr>
        <w:noBreakHyphen/>
        <w:t>time, part</w:t>
      </w:r>
      <w:r>
        <w:rPr>
          <w:color w:val="000000"/>
          <w:szCs w:val="22"/>
        </w:rPr>
        <w:noBreakHyphen/>
        <w:t>time, temporary, intermittent, or hourly basis.  ‘Employee’ includes an individual who contracts with an agency for personal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(4)</w:t>
      </w:r>
      <w:r>
        <w:rPr>
          <w:color w:val="000000"/>
          <w:szCs w:val="22"/>
        </w:rPr>
        <w:tab/>
        <w:t>‘</w:t>
      </w:r>
      <w:r>
        <w:rPr>
          <w:rFonts w:cs="Arial"/>
          <w:color w:val="000000"/>
          <w:szCs w:val="22"/>
        </w:rPr>
        <w:t>Person</w:t>
      </w:r>
      <w:r>
        <w:rPr>
          <w:color w:val="000000"/>
          <w:szCs w:val="22"/>
        </w:rPr>
        <w:t>’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an individual, labor union and organization, joint apprenticeship committee, partnership, association, corporation, legal representative, mutual company, joint</w:t>
      </w:r>
      <w:r>
        <w:rPr>
          <w:color w:val="000000"/>
          <w:szCs w:val="22"/>
        </w:rPr>
        <w:noBreakHyphen/>
        <w:t>stock company, trust, unincorporated organization, trustee, trustee in bankruptcy, receiver, or other legal or commercial entity located in part or in whole in the State or doing business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State and any agency or local subdivision of an agency;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(c)</w:t>
      </w:r>
      <w:r>
        <w:rPr>
          <w:color w:val="000000"/>
          <w:szCs w:val="22"/>
        </w:rPr>
        <w:tab/>
        <w:t>a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(5)</w:t>
      </w:r>
      <w:r>
        <w:rPr>
          <w:color w:val="000000"/>
          <w:szCs w:val="22"/>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(6)</w:t>
      </w:r>
      <w:r>
        <w:rPr>
          <w:color w:val="000000"/>
          <w:szCs w:val="22"/>
        </w:rPr>
        <w:tab/>
        <w:t>‘Special state appointee’ means a person who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not a state officer or employee;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elected or appointed to an authority, a board, commission, committee, council, task force, or other body designated by any name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(i)</w:t>
      </w:r>
      <w:r>
        <w:rPr>
          <w:color w:val="000000"/>
          <w:szCs w:val="22"/>
        </w:rPr>
        <w:tab/>
      </w:r>
      <w:r>
        <w:rPr>
          <w:color w:val="000000"/>
          <w:szCs w:val="22"/>
        </w:rPr>
        <w:tab/>
        <w:t>is authorized by statute or executive order;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(ii)</w:t>
      </w:r>
      <w:r>
        <w:rPr>
          <w:color w:val="000000"/>
          <w:szCs w:val="22"/>
        </w:rPr>
        <w:tab/>
        <w:t>functions in a policy or an advisory role in the executive, including the administrative, department of state government, including a separate body corporate and politic.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(7)</w:t>
      </w:r>
      <w:r>
        <w:rPr>
          <w:color w:val="000000"/>
          <w:szCs w:val="22"/>
        </w:rPr>
        <w:tab/>
        <w:t>‘State officer’ means any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(c)</w:t>
      </w:r>
      <w:r>
        <w:rPr>
          <w:color w:val="000000"/>
          <w:szCs w:val="22"/>
        </w:rPr>
        <w:tab/>
        <w:t>the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(d)</w:t>
      </w:r>
      <w:r>
        <w:rPr>
          <w:color w:val="000000"/>
          <w:szCs w:val="22"/>
        </w:rPr>
        <w:tab/>
        <w:t>the State Comptroller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(e)</w:t>
      </w:r>
      <w:r>
        <w:rPr>
          <w:color w:val="000000"/>
          <w:szCs w:val="22"/>
        </w:rPr>
        <w:tab/>
        <w:t>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(f)</w:t>
      </w:r>
      <w:r>
        <w:rPr>
          <w:color w:val="000000"/>
          <w:szCs w:val="22"/>
        </w:rPr>
        <w:tab/>
        <w:t>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(g)</w:t>
      </w:r>
      <w:r>
        <w:rPr>
          <w:color w:val="000000"/>
          <w:szCs w:val="22"/>
        </w:rPr>
        <w:tab/>
        <w:t>the Superintendent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(h)</w:t>
      </w:r>
      <w:r>
        <w:rPr>
          <w:color w:val="000000"/>
          <w:szCs w:val="22"/>
        </w:rPr>
        <w:tab/>
        <w:t>the Commissioner of Agriculture;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(i)</w:t>
      </w:r>
      <w:r>
        <w:rPr>
          <w:color w:val="000000"/>
          <w:szCs w:val="22"/>
        </w:rPr>
        <w:tab/>
      </w:r>
      <w:r>
        <w:rPr>
          <w:color w:val="000000"/>
          <w:szCs w:val="22"/>
        </w:rPr>
        <w:tab/>
        <w:t>the Adjutant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color w:val="000000"/>
          <w:szCs w:val="22"/>
        </w:rPr>
        <w:tab/>
        <w:t>(8)</w:t>
      </w:r>
      <w:r>
        <w:rPr>
          <w:color w:val="000000"/>
          <w:szCs w:val="22"/>
        </w:rPr>
        <w:tab/>
        <w:t>‘</w:t>
      </w:r>
      <w:r>
        <w:rPr>
          <w:rFonts w:eastAsiaTheme="minorHAnsi"/>
          <w:szCs w:val="22"/>
        </w:rPr>
        <w:t>Wrongdoing’ has the same meaning as in Section 8</w:t>
      </w:r>
      <w:r>
        <w:rPr>
          <w:rFonts w:eastAsiaTheme="minorHAnsi"/>
          <w:szCs w:val="22"/>
        </w:rPr>
        <w:noBreakHyphen/>
        <w:t>27</w:t>
      </w:r>
      <w:r>
        <w:rPr>
          <w:rFonts w:eastAsiaTheme="minorHAnsi"/>
          <w:szCs w:val="22"/>
        </w:rPr>
        <w:noBreakHyphen/>
        <w:t>10(5).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lastRenderedPageBreak/>
        <w:tab/>
        <w:t>Section 1</w:t>
      </w:r>
      <w:r>
        <w:rPr>
          <w:color w:val="000000"/>
          <w:szCs w:val="22"/>
        </w:rPr>
        <w:noBreakHyphen/>
        <w:t>6</w:t>
      </w:r>
      <w:r>
        <w:rPr>
          <w:color w:val="000000"/>
          <w:szCs w:val="22"/>
        </w:rPr>
        <w:noBreakHyphen/>
        <w:t>20.</w:t>
      </w:r>
      <w:r>
        <w:rPr>
          <w:color w:val="000000"/>
          <w:szCs w:val="22"/>
        </w:rPr>
        <w:tab/>
      </w:r>
      <w:r>
        <w:rPr>
          <w:rFonts w:cs="Arial"/>
          <w:color w:val="000000"/>
          <w:szCs w:val="22"/>
        </w:rPr>
        <w:t>(A)</w:t>
      </w:r>
      <w:r>
        <w:rPr>
          <w:rFonts w:cs="Arial"/>
          <w:color w:val="000000"/>
          <w:szCs w:val="22"/>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w:t>
      </w:r>
      <w:r>
        <w:rPr>
          <w:color w:val="000000"/>
          <w:szCs w:val="22"/>
        </w:rPr>
        <w:t>funds authorized in the annual general appropriation act</w:t>
      </w:r>
      <w:r>
        <w:rPr>
          <w:rFonts w:cs="Arial"/>
          <w:color w:val="000000"/>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(B)</w:t>
      </w:r>
      <w:r>
        <w:rPr>
          <w:rFonts w:cs="Arial"/>
          <w:color w:val="000000"/>
          <w:szCs w:val="22"/>
        </w:rPr>
        <w:tab/>
        <w:t>The State Inspector General is responsible for investigating and addressing allegations of fraud, waste, abuse, mismanagement, misconduct, violations of state or federal law, and wrongdoing in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(C)</w:t>
      </w:r>
      <w:r>
        <w:rPr>
          <w:rFonts w:cs="Arial"/>
          <w:color w:val="000000"/>
          <w:szCs w:val="22"/>
        </w:rPr>
        <w:tab/>
        <w:t>The Governor shall appoint the State Inspector General with the advice and consent of the Senate for a term of six years.  A Governor may reappoint the State Inspector General for an additional term.  The State Inspector General</w:t>
      </w:r>
      <w:r>
        <w:rPr>
          <w:color w:val="000000"/>
          <w:szCs w:val="22"/>
        </w:rPr>
        <w:t>’</w:t>
      </w:r>
      <w:r>
        <w:rPr>
          <w:rFonts w:cs="Arial"/>
          <w:color w:val="000000"/>
          <w:szCs w:val="22"/>
        </w:rPr>
        <w:t>s compensation must not be reduced during the State Inspector General</w:t>
      </w:r>
      <w:r>
        <w:rPr>
          <w:color w:val="000000"/>
          <w:szCs w:val="22"/>
        </w:rPr>
        <w:t>’</w:t>
      </w:r>
      <w:r>
        <w:rPr>
          <w:rFonts w:cs="Arial"/>
          <w:color w:val="000000"/>
          <w:szCs w:val="22"/>
        </w:rPr>
        <w:t>s uninterrupted continued tenure in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(D)</w:t>
      </w:r>
      <w:r>
        <w:rPr>
          <w:rFonts w:cs="Arial"/>
          <w:color w:val="000000"/>
          <w:szCs w:val="22"/>
        </w:rPr>
        <w:tab/>
        <w:t>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may only be removed from office by the Governor as provided in Section 1</w:t>
      </w:r>
      <w:r>
        <w:rPr>
          <w:color w:val="000000"/>
          <w:szCs w:val="22"/>
        </w:rPr>
        <w:noBreakHyphen/>
        <w:t>3</w:t>
      </w:r>
      <w:r>
        <w:rPr>
          <w:color w:val="000000"/>
          <w:szCs w:val="22"/>
        </w:rPr>
        <w:noBreakHyphen/>
        <w:t>240(C);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must be an attorney or certified public accountant licensed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is entitled to receive compensation set by the Governor and approved by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rFonts w:cs="Arial"/>
          <w:color w:val="000000"/>
          <w:szCs w:val="22"/>
        </w:rPr>
        <w:t>(E)</w:t>
      </w:r>
      <w:r>
        <w:rPr>
          <w:rFonts w:cs="Arial"/>
          <w:color w:val="000000"/>
          <w:szCs w:val="22"/>
        </w:rPr>
        <w:tab/>
        <w:t>Except for information declared confidential under this chapter, records of the Office of the State Inspector General are subject to public inspection under the Freedom of Information Act</w:t>
      </w:r>
      <w:r>
        <w:rPr>
          <w:color w:val="000000"/>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30.</w:t>
      </w:r>
      <w:r>
        <w:rPr>
          <w:color w:val="000000"/>
          <w:szCs w:val="22"/>
        </w:rPr>
        <w:tab/>
      </w:r>
      <w:r>
        <w:rPr>
          <w:rFonts w:cs="Arial"/>
          <w:color w:val="000000"/>
          <w:szCs w:val="22"/>
        </w:rPr>
        <w:t>The State Inspector General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color w:val="000000"/>
          <w:szCs w:val="22"/>
        </w:rPr>
        <w:t>(1)</w:t>
      </w:r>
      <w:r>
        <w:rPr>
          <w:color w:val="000000"/>
          <w:szCs w:val="22"/>
        </w:rPr>
        <w:tab/>
        <w:t>initiate, supervise, and coordinate investigations authorized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(2)</w:t>
      </w:r>
      <w:r>
        <w:rPr>
          <w:color w:val="000000"/>
          <w:szCs w:val="22"/>
        </w:rPr>
        <w:tab/>
        <w:t>recommend policies and carry out other activities designed to deter, detect, and eradicate fraud, waste, abuse, mismanagement, misconduct, violations of state or federal law, and wrongdoing in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(3)</w:t>
      </w:r>
      <w:r>
        <w:rPr>
          <w:color w:val="000000"/>
          <w:szCs w:val="22"/>
        </w:rPr>
        <w:tab/>
        <w:t>receive complaints alleging a violation of a statute or rule relating to the purchase of goods or services by a current or former employee, state officer, special state appointee, or person who has a business relationship with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(4)</w:t>
      </w:r>
      <w:r>
        <w:rPr>
          <w:color w:val="000000"/>
          <w:szCs w:val="22"/>
        </w:rPr>
        <w:tab/>
      </w:r>
      <w:r>
        <w:rPr>
          <w:rFonts w:cs="Arial"/>
          <w:color w:val="000000"/>
          <w:szCs w:val="22"/>
        </w:rPr>
        <w:t xml:space="preserve">receive complaints from any individual, including those employed by any agency, alleging fraud, waste, abuse, </w:t>
      </w:r>
      <w:r>
        <w:rPr>
          <w:rFonts w:cs="Arial"/>
          <w:color w:val="000000"/>
          <w:szCs w:val="22"/>
        </w:rPr>
        <w:lastRenderedPageBreak/>
        <w:t>mismanagement, misconduct, violations of state or federal law, and wrongdoing in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(5)</w:t>
      </w:r>
      <w:r>
        <w:rPr>
          <w:color w:val="000000"/>
          <w:szCs w:val="22"/>
        </w:rPr>
        <w:tab/>
        <w:t>adopt regulations for administering the Office of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(6)</w:t>
      </w:r>
      <w:r>
        <w:rPr>
          <w:color w:val="000000"/>
          <w:szCs w:val="22"/>
        </w:rPr>
        <w:tab/>
        <w:t>ensure that every employee, state officer, special state appointee, and person who has a business relationship with an agency is properly trained in the Rules of Conduct as provided in Article 7, Chapter 13, Title 8 of the South Carolina Code of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(7)</w:t>
      </w:r>
      <w:r>
        <w:rPr>
          <w:color w:val="000000"/>
          <w:szCs w:val="22"/>
        </w:rPr>
        <w:tab/>
        <w:t>provide advice to an agency on developing, implementing, and enforcing policies and procedures to prevent or reduce the risk of fraudulent or wrongful acts within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(8)</w:t>
      </w:r>
      <w:r>
        <w:rPr>
          <w:color w:val="000000"/>
          <w:szCs w:val="22"/>
        </w:rPr>
        <w:tab/>
        <w:t>recommend legislation to the Governor and General Assembly to strengthen public integrity laws;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(9)</w:t>
      </w:r>
      <w:r>
        <w:rPr>
          <w:color w:val="000000"/>
          <w:szCs w:val="22"/>
        </w:rPr>
        <w:tab/>
        <w:t>submit a report to the Governor, President Pro Tempore of the Senate, and Speaker of the House of Representatives detailing the State Inspector General’s activities by January thirty</w:t>
      </w:r>
      <w:r>
        <w:rPr>
          <w:color w:val="000000"/>
          <w:szCs w:val="22"/>
        </w:rPr>
        <w:noBreakHyphen/>
        <w:t>first of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Section 1</w:t>
      </w:r>
      <w:r>
        <w:rPr>
          <w:color w:val="000000"/>
          <w:szCs w:val="22"/>
        </w:rPr>
        <w:noBreakHyphen/>
        <w:t>6</w:t>
      </w:r>
      <w:r>
        <w:rPr>
          <w:color w:val="000000"/>
          <w:szCs w:val="22"/>
        </w:rPr>
        <w:noBreakHyphen/>
        <w:t>40.</w:t>
      </w:r>
      <w:r>
        <w:rPr>
          <w:color w:val="000000"/>
          <w:szCs w:val="22"/>
        </w:rPr>
        <w:tab/>
        <w:t>If the State Inspector General has reasonable cause to believe that a crime has occurred or is occurring, he must report the suspected crime to any appropriate state or federal law enforcement agencies and prosecuting authorities that have jurisdiction over the matter.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Section 1</w:t>
      </w:r>
      <w:r>
        <w:rPr>
          <w:rFonts w:cs="Arial"/>
          <w:color w:val="000000"/>
          <w:szCs w:val="22"/>
        </w:rPr>
        <w:noBreakHyphen/>
        <w:t>6</w:t>
      </w:r>
      <w:r>
        <w:rPr>
          <w:rFonts w:cs="Arial"/>
          <w:color w:val="000000"/>
          <w:szCs w:val="22"/>
        </w:rPr>
        <w:noBreakHyphen/>
        <w:t>50.</w:t>
      </w:r>
      <w:r>
        <w:rPr>
          <w:rFonts w:cs="Arial"/>
          <w:color w:val="000000"/>
          <w:szCs w:val="22"/>
        </w:rPr>
        <w:tab/>
        <w:t>The State Inspector General has the following powers: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color w:val="000000"/>
          <w:szCs w:val="22"/>
        </w:rPr>
        <w:t>(A)</w:t>
      </w:r>
      <w:r>
        <w:rPr>
          <w:color w:val="000000"/>
          <w:szCs w:val="22"/>
        </w:rPr>
        <w:tab/>
        <w:t>As part of an investigation, the State Inspector General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administer oaths;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examine witnesses under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issue subpoenas and subpoenas duces tecum;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(4)</w:t>
      </w:r>
      <w:r>
        <w:rPr>
          <w:color w:val="000000"/>
          <w:szCs w:val="22"/>
        </w:rPr>
        <w:tab/>
        <w:t>examine the records, reports, audits, reviews, papers, books, recommendations, contracts, correspondence, or any other documents maintained by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(B)</w:t>
      </w:r>
      <w:r>
        <w:rPr>
          <w:color w:val="000000"/>
          <w:szCs w:val="22"/>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(C)</w:t>
      </w:r>
      <w:r>
        <w:rPr>
          <w:color w:val="000000"/>
          <w:szCs w:val="22"/>
        </w:rPr>
        <w:tab/>
        <w:t>The State Inspector General must prepare a written report summarizing the results of every investigation.  The report is confidential in accordance with Section 1</w:t>
      </w:r>
      <w:r>
        <w:rPr>
          <w:color w:val="000000"/>
          <w:szCs w:val="22"/>
        </w:rPr>
        <w:noBreakHyphen/>
        <w:t>6</w:t>
      </w:r>
      <w:r>
        <w:rPr>
          <w:color w:val="000000"/>
          <w:szCs w:val="22"/>
        </w:rPr>
        <w:noBreakHyphen/>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lastRenderedPageBreak/>
        <w:tab/>
        <w:t>(D)</w:t>
      </w:r>
      <w:r>
        <w:rPr>
          <w:color w:val="000000"/>
          <w:szCs w:val="22"/>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color w:val="000000"/>
          <w:szCs w:val="22"/>
        </w:rPr>
        <w:noBreakHyphen/>
        <w:t>6</w:t>
      </w:r>
      <w:r>
        <w:rPr>
          <w:color w:val="000000"/>
          <w:szCs w:val="22"/>
        </w:rPr>
        <w:noBreakHyphen/>
        <w:t>70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Section 1</w:t>
      </w:r>
      <w:r>
        <w:rPr>
          <w:color w:val="000000"/>
          <w:szCs w:val="22"/>
        </w:rPr>
        <w:noBreakHyphen/>
        <w:t>6</w:t>
      </w:r>
      <w:r>
        <w:rPr>
          <w:color w:val="000000"/>
          <w:szCs w:val="22"/>
        </w:rPr>
        <w:noBreakHyphen/>
        <w:t>60.</w:t>
      </w:r>
      <w:r>
        <w:rPr>
          <w:color w:val="000000"/>
          <w:szCs w:val="22"/>
        </w:rPr>
        <w:tab/>
      </w:r>
      <w:r>
        <w:rPr>
          <w:rFonts w:cs="Arial"/>
          <w:color w:val="000000"/>
          <w:szCs w:val="22"/>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color w:val="000000"/>
          <w:szCs w:val="22"/>
        </w:rPr>
        <w:t>file a complaint with the Ethics Commission and represent the State in any proceeding before the Ethics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70.</w:t>
      </w:r>
      <w:r>
        <w:rPr>
          <w:color w:val="000000"/>
          <w:szCs w:val="22"/>
        </w:rPr>
        <w:tab/>
        <w:t>(A)</w:t>
      </w:r>
      <w:r>
        <w:rPr>
          <w:color w:val="000000"/>
          <w:szCs w:val="22"/>
        </w:rPr>
        <w:tab/>
      </w:r>
      <w:r>
        <w:rPr>
          <w:rFonts w:cs="Arial"/>
          <w:color w:val="000000"/>
          <w:szCs w:val="22"/>
        </w:rPr>
        <w:t>This section applies if the State Inspector General finds specific and credible evidence of misfeasance, malfeasance, nonfeasance, misappropriation, fraud, or other misconduct that has resulted in a financial loss to the State or in an unlawful benefit to an individual in the conduct of state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(B)</w:t>
      </w:r>
      <w:r>
        <w:rPr>
          <w:rFonts w:cs="Arial"/>
          <w:color w:val="000000"/>
          <w:szCs w:val="22"/>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 xml:space="preserve">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w:t>
      </w:r>
      <w:r>
        <w:rPr>
          <w:rFonts w:cs="Arial"/>
          <w:color w:val="000000"/>
          <w:szCs w:val="22"/>
        </w:rPr>
        <w:t xml:space="preserve">documents, transcripts, written statements, or other evidence </w:t>
      </w:r>
      <w:r>
        <w:rPr>
          <w:color w:val="000000"/>
          <w:szCs w:val="22"/>
        </w:rPr>
        <w:t>initially provided by the State Inspector General;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 xml:space="preserve">inform the State Inspector General that the Attorney General is diligently investigating the matter and after further investigation may file a civil action for the recovery of funds </w:t>
      </w:r>
      <w:r>
        <w:rPr>
          <w:color w:val="000000"/>
          <w:szCs w:val="22"/>
        </w:rPr>
        <w:lastRenderedPageBreak/>
        <w:t>misappropriated, diverted, missing, or unlawfully gained.  However, if more than three hundred sixty</w:t>
      </w:r>
      <w:r>
        <w:rPr>
          <w:color w:val="000000"/>
          <w:szCs w:val="22"/>
        </w:rPr>
        <w:noBreakHyphen/>
        <w:t xml:space="preserve">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w:t>
      </w:r>
      <w:r>
        <w:rPr>
          <w:rFonts w:cs="Arial"/>
          <w:color w:val="000000"/>
          <w:szCs w:val="22"/>
        </w:rPr>
        <w:t>documents, transcripts, written statements, or other evidence</w:t>
      </w:r>
      <w:r>
        <w:rPr>
          <w:color w:val="000000"/>
          <w:szCs w:val="22"/>
        </w:rPr>
        <w:t xml:space="preserve"> provided by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(C)</w:t>
      </w:r>
      <w:r>
        <w:rPr>
          <w:rFonts w:cs="Arial"/>
          <w:color w:val="000000"/>
          <w:szCs w:val="22"/>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the Attorney General has elected under subsection (B)(2) not to file a civil action for the recovery of funds misappropriated, diverted, missing, or unlawfully gained;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color w:val="000000"/>
          <w:szCs w:val="22"/>
        </w:rPr>
        <w:tab/>
        <w:t>(2)</w:t>
      </w:r>
      <w:r>
        <w:rPr>
          <w:color w:val="000000"/>
          <w:szCs w:val="22"/>
        </w:rPr>
        <w:tab/>
        <w:t>under subsection (B)(3), more than three hundred sixty</w:t>
      </w:r>
      <w:r>
        <w:rPr>
          <w:color w:val="000000"/>
          <w:szCs w:val="22"/>
        </w:rPr>
        <w:noBreakHyphen/>
        <w:t>five days have passed since the State Inspector General certified the report to the Attorney General under subsection (B) and the Attorney General has not filed a civil action</w:t>
      </w:r>
      <w:r>
        <w:rPr>
          <w:rFonts w:cs="Arial"/>
          <w:color w:val="000000"/>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(D)</w:t>
      </w:r>
      <w:r>
        <w:rPr>
          <w:rFonts w:cs="Arial"/>
          <w:color w:val="000000"/>
          <w:szCs w:val="22"/>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r>
      <w:r>
        <w:rPr>
          <w:color w:val="000000"/>
          <w:szCs w:val="22"/>
        </w:rPr>
        <w:t>Section 1</w:t>
      </w:r>
      <w:r>
        <w:rPr>
          <w:color w:val="000000"/>
          <w:szCs w:val="22"/>
        </w:rPr>
        <w:noBreakHyphen/>
        <w:t>6</w:t>
      </w:r>
      <w:r>
        <w:rPr>
          <w:color w:val="000000"/>
          <w:szCs w:val="22"/>
        </w:rPr>
        <w:noBreakHyphen/>
        <w:t>80.</w:t>
      </w:r>
      <w:r>
        <w:rPr>
          <w:color w:val="000000"/>
          <w:szCs w:val="22"/>
        </w:rPr>
        <w:tab/>
      </w:r>
      <w:r>
        <w:rPr>
          <w:rFonts w:cs="Arial"/>
          <w:color w:val="000000"/>
          <w:szCs w:val="22"/>
        </w:rPr>
        <w:t>(A)</w:t>
      </w:r>
      <w:r>
        <w:rPr>
          <w:rFonts w:cs="Arial"/>
          <w:color w:val="000000"/>
          <w:szCs w:val="22"/>
        </w:rPr>
        <w:tab/>
        <w:t>If the State Inspector General discovers evidence of criminal activity, the State Inspector General shall certify to the appropriate prosecuting attorney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the identity of any person who may be involved in the criminal activity;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the criminal statute that the State Inspector General believes has been violated.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(B)</w:t>
      </w:r>
      <w:r>
        <w:rPr>
          <w:color w:val="000000"/>
          <w:szCs w:val="22"/>
        </w:rPr>
        <w:tab/>
      </w:r>
      <w:r>
        <w:rPr>
          <w:rFonts w:cs="Arial"/>
          <w:color w:val="000000"/>
          <w:szCs w:val="22"/>
        </w:rPr>
        <w:t xml:space="preserve">In addition, the State Inspector General must provide the prosecuting attorney with any relevant documents, transcripts, written statements, or other evidence.  If the prosecuting attorney </w:t>
      </w:r>
      <w:r>
        <w:rPr>
          <w:rFonts w:cs="Arial"/>
          <w:color w:val="000000"/>
          <w:szCs w:val="22"/>
        </w:rPr>
        <w:lastRenderedPageBreak/>
        <w:t>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Section 1</w:t>
      </w:r>
      <w:r>
        <w:rPr>
          <w:rFonts w:cs="Arial"/>
          <w:color w:val="000000"/>
          <w:szCs w:val="22"/>
        </w:rPr>
        <w:noBreakHyphen/>
        <w:t>6</w:t>
      </w:r>
      <w:r>
        <w:rPr>
          <w:rFonts w:cs="Arial"/>
          <w:color w:val="000000"/>
          <w:szCs w:val="22"/>
        </w:rPr>
        <w:noBreakHyphen/>
        <w:t>90.</w:t>
      </w:r>
      <w:r>
        <w:rPr>
          <w:rFonts w:cs="Arial"/>
          <w:color w:val="000000"/>
          <w:szCs w:val="22"/>
        </w:rPr>
        <w:tab/>
        <w:t>The State Inspector General must establish a toll</w:t>
      </w:r>
      <w:r>
        <w:rPr>
          <w:rFonts w:cs="Arial"/>
          <w:color w:val="000000"/>
          <w:szCs w:val="22"/>
        </w:rPr>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w:t>
      </w:r>
      <w:r>
        <w:rPr>
          <w:color w:val="000000"/>
          <w:szCs w:val="22"/>
        </w:rPr>
        <w:t>’</w:t>
      </w:r>
      <w:r>
        <w:rPr>
          <w:rFonts w:cs="Arial"/>
          <w:color w:val="000000"/>
          <w:szCs w:val="22"/>
        </w:rPr>
        <w:t>s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r>
      <w:r>
        <w:rPr>
          <w:color w:val="000000"/>
          <w:szCs w:val="22"/>
        </w:rPr>
        <w:t>Section 1</w:t>
      </w:r>
      <w:r>
        <w:rPr>
          <w:color w:val="000000"/>
          <w:szCs w:val="22"/>
        </w:rPr>
        <w:noBreakHyphen/>
        <w:t>6</w:t>
      </w:r>
      <w:r>
        <w:rPr>
          <w:color w:val="000000"/>
          <w:szCs w:val="22"/>
        </w:rPr>
        <w:noBreakHyphen/>
        <w:t>100.</w:t>
      </w:r>
      <w:r>
        <w:rPr>
          <w:color w:val="000000"/>
          <w:szCs w:val="22"/>
        </w:rPr>
        <w:tab/>
      </w:r>
      <w:r>
        <w:rPr>
          <w:rFonts w:cs="Arial"/>
          <w:color w:val="000000"/>
          <w:szCs w:val="22"/>
        </w:rPr>
        <w:t>(A)</w:t>
      </w:r>
      <w:r>
        <w:rPr>
          <w:rFonts w:cs="Arial"/>
          <w:color w:val="000000"/>
          <w:szCs w:val="22"/>
        </w:rPr>
        <w:tab/>
        <w:t>If any individual discloses information alleging fraud, waste, abuse, mismanagement, misconduct, violations of state or federal law, and wrongdoing in an agency in good faith to the State Inspector General, the individual</w:t>
      </w:r>
      <w:r>
        <w:rPr>
          <w:color w:val="000000"/>
          <w:szCs w:val="22"/>
        </w:rPr>
        <w:t>’</w:t>
      </w:r>
      <w:r>
        <w:rPr>
          <w:rFonts w:cs="Arial"/>
          <w:color w:val="000000"/>
          <w:szCs w:val="22"/>
        </w:rPr>
        <w:t>s identity is confidential and must not be disclosed to anyone other the Office of the State Inspector General, or an authority to whom the investigation is subsequently referred or certified, unless: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the State Inspector General makes a written determination that it is in the public interest to disclose the individual’s identity;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the individual consents in writing to disclosure of the individual’s identity.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cs="Arial"/>
          <w:color w:val="000000"/>
          <w:szCs w:val="22"/>
        </w:rPr>
      </w:pPr>
      <w:r>
        <w:rPr>
          <w:color w:val="000000"/>
          <w:szCs w:val="22"/>
        </w:rPr>
        <w:tab/>
      </w:r>
      <w:r>
        <w:rPr>
          <w:rFonts w:cs="Arial"/>
          <w:color w:val="000000"/>
          <w:szCs w:val="22"/>
        </w:rPr>
        <w:t>(B)</w:t>
      </w:r>
      <w:r>
        <w:rPr>
          <w:rFonts w:cs="Arial"/>
          <w:color w:val="000000"/>
          <w:szCs w:val="22"/>
        </w:rPr>
        <w:tab/>
        <w:t>After an investigation is completed and a report is issued as provided in Section 1</w:t>
      </w:r>
      <w:r>
        <w:rPr>
          <w:rFonts w:cs="Arial"/>
          <w:color w:val="000000"/>
          <w:szCs w:val="22"/>
        </w:rPr>
        <w:noBreakHyphen/>
        <w:t>6</w:t>
      </w:r>
      <w:r>
        <w:rPr>
          <w:rFonts w:cs="Arial"/>
          <w:color w:val="000000"/>
          <w:szCs w:val="22"/>
        </w:rPr>
        <w:noBreakHyphen/>
        <w:t xml:space="preserve">50(C), the investigative records of the State Inspector General are subject to public inspection under the provisions of the Freedom of Information Act.  </w:t>
      </w:r>
      <w:r>
        <w:rPr>
          <w:color w:val="000000"/>
          <w:szCs w:val="22"/>
        </w:rPr>
        <w:t xml:space="preserve">However, if an </w:t>
      </w:r>
      <w:r>
        <w:rPr>
          <w:rFonts w:cs="Arial"/>
          <w:color w:val="000000"/>
          <w:szCs w:val="22"/>
        </w:rPr>
        <w:t>individual</w:t>
      </w:r>
      <w:r>
        <w:rPr>
          <w:color w:val="000000"/>
          <w:szCs w:val="22"/>
        </w:rPr>
        <w:t>’</w:t>
      </w:r>
      <w:r>
        <w:rPr>
          <w:rFonts w:cs="Arial"/>
          <w:color w:val="000000"/>
          <w:szCs w:val="22"/>
        </w:rPr>
        <w:t>s identity is confidential as provided in subsection (A) of this section, the individual</w:t>
      </w:r>
      <w:r>
        <w:rPr>
          <w:color w:val="000000"/>
          <w:szCs w:val="22"/>
        </w:rPr>
        <w:t>’</w:t>
      </w:r>
      <w:r>
        <w:rPr>
          <w:rFonts w:cs="Arial"/>
          <w:color w:val="000000"/>
          <w:szCs w:val="22"/>
        </w:rPr>
        <w:t>s identity or any information that reasonably might lead to the discovery of the individual</w:t>
      </w:r>
      <w:r>
        <w:rPr>
          <w:color w:val="000000"/>
          <w:szCs w:val="22"/>
        </w:rPr>
        <w:t>’</w:t>
      </w:r>
      <w:r>
        <w:rPr>
          <w:rFonts w:cs="Arial"/>
          <w:color w:val="000000"/>
          <w:szCs w:val="22"/>
        </w:rPr>
        <w:t>s identity must not be disclosed except as provided in subsection (A) of this section</w:t>
      </w:r>
      <w:r>
        <w:rPr>
          <w:color w:val="000000"/>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rFonts w:cs="Arial"/>
          <w:color w:val="000000"/>
          <w:szCs w:val="22"/>
        </w:rPr>
        <w:t>(C)</w:t>
      </w:r>
      <w:r>
        <w:rPr>
          <w:rFonts w:cs="Arial"/>
          <w:color w:val="000000"/>
          <w:szCs w:val="22"/>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color w:val="000000"/>
          <w:szCs w:val="22"/>
        </w:rPr>
        <w:t xml:space="preserve"> particularized need and proof that the information requested cannot be obtained from any other source.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lastRenderedPageBreak/>
        <w:tab/>
        <w:t>(D)</w:t>
      </w:r>
      <w:r>
        <w:rPr>
          <w:rFonts w:cs="Arial"/>
          <w:color w:val="000000"/>
          <w:szCs w:val="22"/>
        </w:rPr>
        <w:tab/>
        <w:t>Except as otherwise provided in this chapter, a person commits the misdemeanor of unlawful disclosure of confidential information if he knowingly or intentionally discloses: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confidential information or records;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color w:val="000000"/>
          <w:szCs w:val="22"/>
        </w:rPr>
        <w:tab/>
        <w:t>(2)</w:t>
      </w:r>
      <w:r>
        <w:rPr>
          <w:color w:val="000000"/>
          <w:szCs w:val="22"/>
        </w:rPr>
        <w:tab/>
        <w:t>the identity of a person whose identity is confidential under subsection (A) of this section.</w:t>
      </w:r>
      <w:r>
        <w:rPr>
          <w:rFonts w:cs="Arial"/>
          <w:color w:val="000000"/>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30414C-DE1C-4109-846F-BEC8C915A951}"/>
    <w:embedBold r:id="rId2" w:fontKey="{818006D4-0E1D-4BEC-B81F-1F9469E89E3D}"/>
  </w:font>
  <w:font w:name="Calibri">
    <w:panose1 w:val="020F0502020204030204"/>
    <w:charset w:val="00"/>
    <w:family w:val="swiss"/>
    <w:pitch w:val="variable"/>
    <w:sig w:usb0="A00002EF" w:usb1="4000207B" w:usb2="00000000" w:usb3="00000000" w:csb0="0000009F" w:csb1="00000000"/>
    <w:embedRegular r:id="rId3" w:fontKey="{756C99CE-98C5-4AF7-B085-47CB5E245FF4}"/>
  </w:font>
  <w:font w:name="Tahoma">
    <w:panose1 w:val="020B0604030504040204"/>
    <w:charset w:val="00"/>
    <w:family w:val="swiss"/>
    <w:pitch w:val="variable"/>
    <w:sig w:usb0="61002A87" w:usb1="80000000" w:usb2="00000008" w:usb3="00000000" w:csb0="000101FF" w:csb1="00000000"/>
    <w:embedRegular r:id="rId4" w:fontKey="{35E5E27C-AC12-4C33-9959-3E6BD0B95076}"/>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embedRegular r:id="rId5" w:fontKey="{81331C71-3040-4BD3-B8E8-A3B064DB8645}"/>
  </w:font>
  <w:font w:name="Cambria">
    <w:panose1 w:val="02040503050406030204"/>
    <w:charset w:val="00"/>
    <w:family w:val="roman"/>
    <w:pitch w:val="variable"/>
    <w:sig w:usb0="A00002EF" w:usb1="4000004B" w:usb2="00000000" w:usb3="00000000" w:csb0="0000009F" w:csb1="00000000"/>
    <w:embedRegular r:id="rId6" w:fontKey="{EEA0E31B-9380-49D1-99E8-E71D2589D6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[3434]</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73SD09"/>
    <w:docVar w:name="CoverBillType" w:val="b"/>
    <w:docVar w:name="docpath" w:val="L:\Council\bills\GJK\20073SD09.DOCX"/>
    <w:docVar w:name="dvBillNumber" w:val="343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2280</Words>
  <Characters>13001</Characters>
  <Application>Microsoft Office Word</Application>
  <DocSecurity>0</DocSecurity>
  <Lines>108</Lines>
  <Paragraphs>30</Paragraphs>
  <ScaleCrop>false</ScaleCrop>
  <Company> </Company>
  <LinksUpToDate>false</LinksUpToDate>
  <CharactersWithSpaces>15251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2009-01-29T14:44:00Z</cp:lastPrinted>
  <dcterms:created xsi:type="dcterms:W3CDTF">2009-02-04T15:32:00Z</dcterms:created>
  <dcterms:modified xsi:type="dcterms:W3CDTF">2009-02-04T15:32:00Z</dcterms:modified>
</cp:coreProperties>
</file>