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63</w:t>
      </w:r>
      <w:r>
        <w:noBreakHyphen/>
        <w:t>50 SO AS TO PROVIDE A FETAL DEATH REPORT MUST BE MADE AVAILABLE TO A FUNERAL DIRECTOR HANDLING ASSOCIATED FUNERAL ARRANGEMENTS UPON REQUEST WITHIN TWENTY</w:t>
      </w:r>
      <w:r>
        <w:noBreakHyphen/>
        <w:t>FOUR HOURS OF THE FETAL DEATH.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Theme="minorHAnsi" w:cstheme="minorBidi"/>
          <w:szCs w:val="22"/>
        </w:rPr>
        <w:t>Chapter 63,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“Section 44</w:t>
      </w:r>
      <w:r>
        <w:rPr>
          <w:rFonts w:eastAsiaTheme="minorHAnsi" w:cstheme="minorBidi"/>
          <w:szCs w:val="22"/>
        </w:rPr>
        <w:noBreakHyphen/>
        <w:t>63</w:t>
      </w:r>
      <w:r>
        <w:rPr>
          <w:rFonts w:eastAsiaTheme="minorHAnsi" w:cstheme="minorBidi"/>
          <w:szCs w:val="22"/>
        </w:rPr>
        <w:noBreakHyphen/>
        <w:t>50.</w:t>
      </w:r>
      <w:r>
        <w:rPr>
          <w:rFonts w:eastAsiaTheme="minorHAnsi" w:cstheme="minorBidi"/>
          <w:szCs w:val="22"/>
        </w:rPr>
        <w:tab/>
        <w:t>An institution or attending physician who reports a fetal death pursuant to Regulation 61</w:t>
      </w:r>
      <w:r>
        <w:rPr>
          <w:rFonts w:eastAsiaTheme="minorHAnsi" w:cstheme="minorBidi"/>
          <w:szCs w:val="22"/>
        </w:rPr>
        <w:noBreakHyphen/>
        <w:t>19, Sections 1 and 21, shall provide a copy of the fetal death report to a funeral director handling associated funeral arrangements upon request within twenty</w:t>
      </w:r>
      <w:r>
        <w:rPr>
          <w:rFonts w:eastAsiaTheme="minorHAnsi" w:cstheme="minorBidi"/>
          <w:szCs w:val="22"/>
        </w:rPr>
        <w:noBreakHyphen/>
        <w:t>four hours of the fetal death.”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 w:cstheme="minorBid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305EDD-F3AE-41E8-B413-992E709753B5}"/>
    <w:embedBold r:id="rId2" w:fontKey="{F2CA5243-6476-4DAA-9890-24946BE86E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98937E4-02E0-4C5B-80FC-1D06BCD780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6D6B88E-8D1B-459F-B1CE-C61561329E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139AB09"/>
    <w:docVar w:name="CoverBillType" w:val="b"/>
    <w:docVar w:name="docpath" w:val="L:\Council\bills\BBM\9139AB09.DOCX"/>
    <w:docVar w:name="dvBillNumber" w:val="3439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> 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dcterms:created xsi:type="dcterms:W3CDTF">2009-02-04T16:05:00Z</dcterms:created>
  <dcterms:modified xsi:type="dcterms:W3CDTF">2009-02-04T16:05:00Z</dcterms:modified>
</cp:coreProperties>
</file>