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>
        <w:noBreakHyphen/>
        <w:t>11</w:t>
      </w:r>
      <w:r>
        <w:noBreakHyphen/>
        <w:t>780 SO AS TO PROVIDE THAT A LEAVE DONOR UNDER THE STATE EMPLOYEES LEAVE TRANSFER PROGRAM ALSO MAY DONATE SICK LEAVE OR ANNUAL LEAVE OR BOTH TO A SPECIFIC LEAVE RECIPIENT RATHER THAN TO THE LEAVE POOL ACCOUNT IN THE MANNER THE HUMAN RESOURCE MANAGEMENT DIVISION SHALL DIRECT.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11, Title 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11</w:t>
      </w:r>
      <w:r>
        <w:noBreakHyphen/>
        <w:t>780.</w:t>
      </w:r>
      <w:r>
        <w:tab/>
        <w:t>A leave donor also may donate sick leave or annual leave or both under this article to a specific leave recipient rather than to the leave pool account in the manner the Human Resource Management Division shall direct.”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1E368A-5B32-4F61-B6D6-1133A7760E58}"/>
    <w:embedBold r:id="rId2" w:fontKey="{CE01A7D8-1098-4B4B-9162-42CC95C57C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013ACC-5350-43D2-829C-5ED14EB8FD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88D845B-38EC-4FC9-82B2-5BD6DD6BB7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93SD09"/>
    <w:docVar w:name="CoverBillType" w:val="b"/>
    <w:docVar w:name="docpath" w:val="L:\Council\bills\GJK\20093SD09.DOCX"/>
    <w:docVar w:name="dvBillNumber" w:val="3487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712</Characters>
  <Application>Microsoft Office Word</Application>
  <DocSecurity>0</DocSecurity>
  <Lines>5</Lines>
  <Paragraphs>1</Paragraphs>
  <ScaleCrop>false</ScaleCrop>
  <Company> 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3</cp:revision>
  <cp:lastPrinted>2009-02-05T16:36:00Z</cp:lastPrinted>
  <dcterms:created xsi:type="dcterms:W3CDTF">2009-02-10T18:14:00Z</dcterms:created>
  <dcterms:modified xsi:type="dcterms:W3CDTF">2009-02-10T19:11:00Z</dcterms:modified>
</cp:coreProperties>
</file>