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3684" w:rsidRP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Default="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153684" w:rsidRDefault="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2010</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Pr="00153684" w:rsidRDefault="00153684" w:rsidP="00153684">
      <w:pPr>
        <w:tabs>
          <w:tab w:val="right" w:pos="5933"/>
        </w:tabs>
        <w:suppressAutoHyphens/>
      </w:pPr>
      <w:r>
        <w:tab/>
      </w:r>
      <w:r>
        <w:rPr>
          <w:b/>
          <w:sz w:val="36"/>
        </w:rPr>
        <w:t>S. 348</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Default="00153684" w:rsidP="0086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Fair, Sheheen, S. Martin, Lourie and Shoopman</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Default="00E51984" w:rsidP="00E530F6">
      <w:pPr>
        <w:tabs>
          <w:tab w:val="right" w:pos="5933"/>
        </w:tabs>
        <w:suppressAutoHyphens/>
      </w:pPr>
      <w:r>
        <w:t>S. Printed 3/16/10</w:t>
      </w:r>
      <w:r w:rsidR="00153684">
        <w:t>--S.</w:t>
      </w:r>
      <w:r w:rsidR="00E530F6">
        <w:tab/>
        <w:t>[SEC 3/17/10 1:55 PM]</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2009.</w:t>
      </w:r>
    </w:p>
    <w:p w:rsidR="00153684" w:rsidRPr="00153684" w:rsidRDefault="00153684" w:rsidP="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Pr="006E158E" w:rsidRDefault="006E158E" w:rsidP="006E158E">
      <w:pPr>
        <w:keepNext/>
        <w:tabs>
          <w:tab w:val="left" w:pos="3024"/>
        </w:tabs>
        <w:suppressAutoHyphens/>
      </w:pP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58E" w:rsidSect="001536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E51984" w:rsidRDefault="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Section 16-3-95 of the 1976 Code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984"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t>“Section 16-3-95.</w:t>
      </w:r>
      <w:r w:rsidR="00E51984">
        <w:tab/>
        <w:t>(A)</w:t>
      </w:r>
      <w:r w:rsidR="00E51984">
        <w:rPr>
          <w:u w:val="single"/>
        </w:rPr>
        <w:t>(1)</w:t>
      </w:r>
      <w:r w:rsidR="00E51984">
        <w:tab/>
        <w:t>It is unlawful to inflict great bodily injury upon a child. A person who violates this subsection is guilty of a felony and, upon conviction, must be imprisoned not more than twenty years.</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(2)</w:t>
      </w:r>
      <w:r>
        <w:tab/>
      </w:r>
      <w:r>
        <w:rPr>
          <w:u w:val="single"/>
        </w:rPr>
        <w:t xml:space="preserve">A person who is registered with or licensed by the Department of Social Services pursuant to Chapter 13, Title 63 or who is employed by or contracts with a person registered with or licensed by the department pursuant to Chapter 13, Title 63, who </w:t>
      </w:r>
      <w:r>
        <w:rPr>
          <w:u w:val="single"/>
        </w:rPr>
        <w:lastRenderedPageBreak/>
        <w:t>violates subsection (A)(1) is guilty of a felony and, upon conviction, must be imprisoned</w:t>
      </w:r>
      <w:r w:rsidR="00650950">
        <w:rPr>
          <w:u w:val="single"/>
        </w:rPr>
        <w:t xml:space="preserve"> </w:t>
      </w:r>
      <w:r>
        <w:rPr>
          <w:u w:val="single"/>
        </w:rPr>
        <w:t>not more than twenty-five years.</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(B) It is unlawful for a child’s parent or guardian, person with whom the child’s parent or guardian is cohabitating, or any other person responsible for a child’s welfare as defined in Section 63</w:t>
      </w:r>
      <w:r w:rsidRPr="009B544F">
        <w:noBreakHyphen/>
        <w:t>7</w:t>
      </w:r>
      <w:r w:rsidRPr="009B544F">
        <w:noBreakHyphen/>
        <w:t xml:space="preserve">20 knowingly to allow another person to inflict great bodily injury upon a child.  A person who violates this subsection is guilty of a felony and, upon conviction, must be imprisoned not more than five years. </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 xml:space="preserve">(C) For purposes of this section, </w:t>
      </w:r>
      <w:r w:rsidR="00650950">
        <w:t>‘</w:t>
      </w:r>
      <w:r w:rsidRPr="009B544F">
        <w:t>great bodily injury</w:t>
      </w:r>
      <w:r w:rsidR="00650950">
        <w:t>’</w:t>
      </w:r>
      <w:r w:rsidRPr="009B544F">
        <w:t xml:space="preserve"> means bodily injury which creates a substantial risk of death or which causes serious or permanent disfigurement, or protracted loss or impairment of the function of any bodily member or organ. </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 xml:space="preserve">(D) This section may not be construed to prohibit corporal punishment or physical discipline which is administered by a parent or person in loco parentis in a manner which does not cause great bodily injury upon a child. </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544F">
        <w:t xml:space="preserve">(E) This section does not apply to </w:t>
      </w:r>
      <w:r>
        <w:rPr>
          <w:u w:val="single"/>
        </w:rPr>
        <w:t>injuries sustained in</w:t>
      </w:r>
      <w:r w:rsidRPr="00E86C81">
        <w:t xml:space="preserve"> </w:t>
      </w:r>
      <w:r w:rsidRPr="00E86C81">
        <w:rPr>
          <w:strike/>
        </w:rPr>
        <w:t>traffic</w:t>
      </w:r>
      <w:r w:rsidRPr="009B544F">
        <w:t xml:space="preserve"> accidents unless the accident was caused by the </w:t>
      </w:r>
      <w:r w:rsidRPr="00E86C81">
        <w:rPr>
          <w:strike/>
        </w:rPr>
        <w:t>driver’s</w:t>
      </w:r>
      <w:r w:rsidRPr="009B544F">
        <w:t xml:space="preserve"> </w:t>
      </w:r>
      <w:r>
        <w:rPr>
          <w:u w:val="single"/>
        </w:rPr>
        <w:t>actor’s</w:t>
      </w:r>
      <w:r w:rsidRPr="00E86C81">
        <w:t xml:space="preserve"> </w:t>
      </w:r>
      <w:r w:rsidRPr="009B544F">
        <w:t xml:space="preserve">reckless disregard for the safety </w:t>
      </w:r>
      <w:r>
        <w:t>of others.</w:t>
      </w:r>
      <w:r w:rsidRPr="009972A7">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SECTION</w:t>
      </w:r>
      <w:r w:rsidRPr="000E3E6D">
        <w:tab/>
        <w:t>2.</w:t>
      </w:r>
      <w:r w:rsidRPr="000E3E6D">
        <w:tab/>
        <w:t>Article 7, Chapter 13, Title 63 of the 1976 Code is amended by adding:</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ab/>
        <w:t>“Section 63</w:t>
      </w:r>
      <w:r w:rsidRPr="000E3E6D">
        <w:noBreakHyphen/>
        <w:t>13</w:t>
      </w:r>
      <w:r w:rsidRPr="000E3E6D">
        <w:noBreakHyphen/>
        <w:t>825.</w:t>
      </w:r>
      <w:r w:rsidRPr="000E3E6D">
        <w:tab/>
        <w:t>(A)</w:t>
      </w:r>
      <w:r w:rsidRPr="000E3E6D">
        <w:tab/>
        <w:t>An operator of a family childcare home and any person employed by or who contracts with an operator of a family childca</w:t>
      </w:r>
      <w:r>
        <w:t>re home, annually shall complete</w:t>
      </w:r>
      <w:r w:rsidRPr="000E3E6D">
        <w:t xml:space="preserve"> and provide documentation to the Department of So</w:t>
      </w:r>
      <w:r>
        <w:t>cial Services of</w:t>
      </w:r>
      <w:r w:rsidRPr="000E3E6D">
        <w:t xml:space="preserve"> a minimum of two hours of training approved by the department.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ab/>
        <w:t>(B)</w:t>
      </w:r>
      <w:r w:rsidRPr="000E3E6D">
        <w:tab/>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 3.</w:t>
      </w:r>
      <w:r>
        <w:tab/>
        <w:t xml:space="preserve"> Section 16-3-740 (B)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B544F">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w:t>
      </w:r>
      <w:r w:rsidRPr="0012513D">
        <w:rPr>
          <w:strike/>
        </w:rPr>
        <w:t>at any time</w:t>
      </w:r>
      <w:r w:rsidRPr="009B544F">
        <w:t xml:space="preserve"> </w:t>
      </w:r>
      <w:r w:rsidRPr="0012513D">
        <w:rPr>
          <w:u w:val="single"/>
        </w:rPr>
        <w:t>within forty-eight hours</w:t>
      </w:r>
      <w:r>
        <w:rPr>
          <w:u w:val="single"/>
        </w:rPr>
        <w:t xml:space="preserve">, excluding </w:t>
      </w:r>
      <w:r>
        <w:rPr>
          <w:u w:val="single"/>
        </w:rPr>
        <w:lastRenderedPageBreak/>
        <w:t>weekends and legal holidays as defined in Chapter 5 of Title 53,</w:t>
      </w:r>
      <w:r>
        <w:t xml:space="preserve"> </w:t>
      </w:r>
      <w:r w:rsidRPr="009B544F">
        <w:t xml:space="preserve">after the offender is charged, or </w:t>
      </w:r>
      <w:r w:rsidRPr="0012513D">
        <w:rPr>
          <w:strike/>
        </w:rPr>
        <w:t>at any time</w:t>
      </w:r>
      <w:r w:rsidRPr="009B544F">
        <w:t xml:space="preserve"> </w:t>
      </w:r>
      <w:r w:rsidRPr="0012513D">
        <w:rPr>
          <w:u w:val="single"/>
        </w:rPr>
        <w:t>within forty-eight hours</w:t>
      </w:r>
      <w:r>
        <w:rPr>
          <w:u w:val="single"/>
        </w:rPr>
        <w:t>, excluding weekends and legal holidays as defined in Chapter 5 of Title 53,</w:t>
      </w:r>
      <w:r>
        <w:t xml:space="preserve"> </w:t>
      </w:r>
      <w:r w:rsidRPr="009B544F">
        <w:t xml:space="preserve">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E51984" w:rsidRPr="009B544F"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rsidRPr="009B544F">
        <w:t xml:space="preserve">(1) the victim or the victim’s legal guardian requested the tests; </w:t>
      </w:r>
    </w:p>
    <w:p w:rsidR="00E51984" w:rsidRPr="009B544F"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rsidRPr="009B544F">
        <w:t xml:space="preserve">(2) there is probable cause that the offender committed the offense; </w:t>
      </w:r>
    </w:p>
    <w:p w:rsidR="00E51984" w:rsidRPr="009B544F"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rsidRPr="009B544F">
        <w:t xml:space="preserve">(3) there is probable cause that during the commission of the offense there was a risk that body fluids were transmitted from one person to another;  and </w:t>
      </w:r>
    </w:p>
    <w:p w:rsidR="00E51984" w:rsidRPr="009B544F"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rsidRPr="009B544F">
        <w:t xml:space="preserve">(4) the offender has received notice of the petition and notice of his right to have counsel represent him at a hearing. </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544F">
        <w:t>The results of the tests must be kept confidential and disclosed only to the solicitor who obtained the court order.  The solicitor shall then notify only those persons designated in subsection (C).</w:t>
      </w:r>
      <w:r>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E51984" w:rsidRPr="000E3E6D">
        <w:t>.</w:t>
      </w:r>
      <w:r w:rsidR="00E51984" w:rsidRPr="000E3E6D">
        <w:tab/>
        <w:t>This act takes effect upon approval by the Governor.</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927" w:rsidRDefault="00077927" w:rsidP="003A1BAF">
      <w:pPr>
        <w:suppressAutoHyphens/>
      </w:pPr>
    </w:p>
    <w:sectPr w:rsidR="00077927" w:rsidSect="001536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927" w:rsidRDefault="006E158E">
      <w:r>
        <w:separator/>
      </w:r>
    </w:p>
  </w:endnote>
  <w:endnote w:type="continuationSeparator" w:id="1">
    <w:p w:rsidR="00077927" w:rsidRDefault="006E1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049780-92EB-4A77-8649-36185BEF8850}"/>
    <w:embedBold r:id="rId2" w:fontKey="{28831067-6EFE-42F9-8BBB-83BB83F873AC}"/>
  </w:font>
  <w:font w:name="Calibri">
    <w:panose1 w:val="020F0502020204030204"/>
    <w:charset w:val="00"/>
    <w:family w:val="swiss"/>
    <w:pitch w:val="variable"/>
    <w:sig w:usb0="A00002EF" w:usb1="4000207B" w:usb2="00000000" w:usb3="00000000" w:csb0="0000009F" w:csb1="00000000"/>
    <w:embedRegular r:id="rId3" w:fontKey="{779DD9FA-BE90-466D-99F6-55AFCCE030CD}"/>
  </w:font>
  <w:font w:name="Tahoma">
    <w:panose1 w:val="020B0604030504040204"/>
    <w:charset w:val="00"/>
    <w:family w:val="swiss"/>
    <w:pitch w:val="variable"/>
    <w:sig w:usb0="61002A87" w:usb1="80000000" w:usb2="00000008" w:usb3="00000000" w:csb0="000101FF" w:csb1="00000000"/>
    <w:embedRegular r:id="rId4" w:fontKey="{F95F3869-494F-4E67-BEFE-1A8C9531AD4E}"/>
  </w:font>
  <w:font w:name="Cambria">
    <w:panose1 w:val="02040503050406030204"/>
    <w:charset w:val="00"/>
    <w:family w:val="roman"/>
    <w:pitch w:val="variable"/>
    <w:sig w:usb0="A00002EF" w:usb1="4000004B" w:usb2="00000000" w:usb3="00000000" w:csb0="0000009F" w:csb1="00000000"/>
    <w:embedRegular r:id="rId5" w:fontKey="{B21A502D-41B2-476F-AD2E-679EB47F94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7" w:rsidRDefault="006E158E">
    <w:pPr>
      <w:pStyle w:val="Footer"/>
      <w:tabs>
        <w:tab w:val="clear" w:pos="4680"/>
        <w:tab w:val="clear" w:pos="9360"/>
        <w:tab w:val="center" w:pos="2995"/>
      </w:tabs>
      <w:spacing w:before="120"/>
    </w:pPr>
    <w:r>
      <w:t>[348</w:t>
    </w:r>
    <w:r w:rsidR="00153684">
      <w:t>-</w:t>
    </w:r>
    <w:fldSimple w:instr=" PAGE  \* MERGEFORMAT ">
      <w:r w:rsidR="003A1BAF">
        <w:rPr>
          <w:noProof/>
        </w:rPr>
        <w:t>1</w:t>
      </w:r>
    </w:fldSimple>
    <w:r w:rsidR="001536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684" w:rsidRDefault="00153684">
    <w:pPr>
      <w:pStyle w:val="Footer"/>
      <w:tabs>
        <w:tab w:val="clear" w:pos="4680"/>
        <w:tab w:val="clear" w:pos="9360"/>
        <w:tab w:val="center" w:pos="2995"/>
      </w:tabs>
      <w:spacing w:before="120"/>
    </w:pPr>
    <w:r>
      <w:t>[348]</w:t>
    </w:r>
    <w:r>
      <w:tab/>
    </w:r>
    <w:fldSimple w:instr=" PAGE  \* MERGEFORMAT ">
      <w:r w:rsidR="003A1B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927" w:rsidRDefault="006E158E">
      <w:r>
        <w:separator/>
      </w:r>
    </w:p>
  </w:footnote>
  <w:footnote w:type="continuationSeparator" w:id="1">
    <w:p w:rsidR="00077927" w:rsidRDefault="006E15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w:rsids>
    <w:rsidRoot w:val="00077927"/>
    <w:rsid w:val="00077927"/>
    <w:rsid w:val="00153684"/>
    <w:rsid w:val="002F49DE"/>
    <w:rsid w:val="003A1BAF"/>
    <w:rsid w:val="0057092D"/>
    <w:rsid w:val="005E4124"/>
    <w:rsid w:val="00650950"/>
    <w:rsid w:val="006E158E"/>
    <w:rsid w:val="00731EAA"/>
    <w:rsid w:val="007675D1"/>
    <w:rsid w:val="0086142B"/>
    <w:rsid w:val="008C0B2F"/>
    <w:rsid w:val="00A46662"/>
    <w:rsid w:val="00B87F5A"/>
    <w:rsid w:val="00CD2076"/>
    <w:rsid w:val="00CD261A"/>
    <w:rsid w:val="00DB3E11"/>
    <w:rsid w:val="00E51984"/>
    <w:rsid w:val="00E530F6"/>
    <w:rsid w:val="00F03C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27"/>
    <w:rPr>
      <w:rFonts w:eastAsia="Times New Roman" w:cs="Times New Roman"/>
      <w:b/>
      <w:sz w:val="30"/>
      <w:szCs w:val="20"/>
    </w:rPr>
  </w:style>
  <w:style w:type="paragraph" w:styleId="Header">
    <w:name w:val="header"/>
    <w:basedOn w:val="Normal"/>
    <w:link w:val="HeaderChar"/>
    <w:uiPriority w:val="99"/>
    <w:semiHidden/>
    <w:unhideWhenUsed/>
    <w:rsid w:val="00077927"/>
    <w:pPr>
      <w:tabs>
        <w:tab w:val="center" w:pos="4320"/>
        <w:tab w:val="right" w:pos="8640"/>
      </w:tabs>
    </w:pPr>
  </w:style>
  <w:style w:type="character" w:customStyle="1" w:styleId="HeaderChar">
    <w:name w:val="Header Char"/>
    <w:basedOn w:val="DefaultParagraphFont"/>
    <w:link w:val="Header"/>
    <w:uiPriority w:val="99"/>
    <w:semiHidden/>
    <w:rsid w:val="00077927"/>
    <w:rPr>
      <w:rFonts w:eastAsia="Times New Roman" w:cs="Times New Roman"/>
      <w:szCs w:val="20"/>
    </w:rPr>
  </w:style>
  <w:style w:type="paragraph" w:styleId="Footer">
    <w:name w:val="footer"/>
    <w:basedOn w:val="Normal"/>
    <w:link w:val="FooterChar"/>
    <w:uiPriority w:val="99"/>
    <w:unhideWhenUsed/>
    <w:rsid w:val="00077927"/>
    <w:pPr>
      <w:tabs>
        <w:tab w:val="center" w:pos="4680"/>
        <w:tab w:val="right" w:pos="9360"/>
      </w:tabs>
    </w:pPr>
  </w:style>
  <w:style w:type="character" w:customStyle="1" w:styleId="FooterChar">
    <w:name w:val="Footer Char"/>
    <w:basedOn w:val="DefaultParagraphFont"/>
    <w:link w:val="Footer"/>
    <w:uiPriority w:val="99"/>
    <w:rsid w:val="00077927"/>
    <w:rPr>
      <w:rFonts w:eastAsia="Times New Roman" w:cs="Times New Roman"/>
      <w:szCs w:val="20"/>
    </w:rPr>
  </w:style>
  <w:style w:type="character" w:styleId="PageNumber">
    <w:name w:val="page number"/>
    <w:basedOn w:val="DefaultParagraphFont"/>
    <w:uiPriority w:val="99"/>
    <w:semiHidden/>
    <w:unhideWhenUsed/>
    <w:rsid w:val="00077927"/>
  </w:style>
  <w:style w:type="character" w:styleId="LineNumber">
    <w:name w:val="line number"/>
    <w:basedOn w:val="DefaultParagraphFont"/>
    <w:uiPriority w:val="99"/>
    <w:semiHidden/>
    <w:unhideWhenUsed/>
    <w:rsid w:val="00077927"/>
  </w:style>
  <w:style w:type="paragraph" w:customStyle="1" w:styleId="BillDots">
    <w:name w:val="BillDots"/>
    <w:basedOn w:val="Normal"/>
    <w:autoRedefine/>
    <w:qFormat/>
    <w:rsid w:val="0007792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77927"/>
    <w:pPr>
      <w:tabs>
        <w:tab w:val="right" w:pos="5904"/>
      </w:tabs>
    </w:pPr>
  </w:style>
  <w:style w:type="paragraph" w:styleId="BalloonText">
    <w:name w:val="Balloon Text"/>
    <w:basedOn w:val="Normal"/>
    <w:link w:val="BalloonTextChar"/>
    <w:uiPriority w:val="99"/>
    <w:semiHidden/>
    <w:unhideWhenUsed/>
    <w:rsid w:val="00077927"/>
    <w:rPr>
      <w:rFonts w:ascii="Tahoma" w:hAnsi="Tahoma" w:cs="Tahoma"/>
      <w:sz w:val="16"/>
      <w:szCs w:val="16"/>
    </w:rPr>
  </w:style>
  <w:style w:type="character" w:customStyle="1" w:styleId="BalloonTextChar">
    <w:name w:val="Balloon Text Char"/>
    <w:basedOn w:val="DefaultParagraphFont"/>
    <w:link w:val="BalloonText"/>
    <w:uiPriority w:val="99"/>
    <w:semiHidden/>
    <w:rsid w:val="00077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6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A6C32-B1FA-479F-83B0-221122149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755</Words>
  <Characters>4305</Characters>
  <Application>Microsoft Office Word</Application>
  <DocSecurity>0</DocSecurity>
  <Lines>35</Lines>
  <Paragraphs>10</Paragraphs>
  <ScaleCrop>false</ScaleCrop>
  <Company> </Company>
  <LinksUpToDate>false</LinksUpToDate>
  <CharactersWithSpaces>5050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AngelaHill</cp:lastModifiedBy>
  <cp:revision>2</cp:revision>
  <cp:lastPrinted>2009-01-28T18:46:00Z</cp:lastPrinted>
  <dcterms:created xsi:type="dcterms:W3CDTF">2010-03-17T17:56:00Z</dcterms:created>
  <dcterms:modified xsi:type="dcterms:W3CDTF">2010-03-17T17:56:00Z</dcterms:modified>
</cp:coreProperties>
</file>