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20, CODE OF LAWS OF SOUTH CAROLINA, 1976, RELATING TO PLACES WHERE SMOKING IS PROHIBITED, SO AS TO PROVIDE SMOKING IS PROHIBITED IN ALL PUBLIC INDOOR PLACES, TO DELETE CERTAIN REFERENCES TO DESIGNATED SMOKING AREAS IN PUBLIC INDOOR PLACES, AND TO EXEMPT PRIVATE CLUBS; AND TO REPEAL 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30 RELATING TO DESIGNATED SMOKING AND NONSMOKING AREAS, AND 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40 RELATING TO SEPARATION OF SMOKING AND NONSMOKING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 xml:space="preserve">It is unlawful for a person to smoke or possess lighted smoking material in </w:t>
      </w:r>
      <w:r>
        <w:rPr>
          <w:strike/>
          <w:color w:val="000000" w:themeColor="text1"/>
          <w:szCs w:val="24"/>
          <w:u w:color="000000" w:themeColor="text1"/>
        </w:rPr>
        <w:t>any form in the following</w:t>
      </w:r>
      <w:r>
        <w:rPr>
          <w:color w:val="000000" w:themeColor="text1"/>
          <w:szCs w:val="24"/>
          <w:u w:val="single" w:color="000000" w:themeColor="text1"/>
        </w:rPr>
        <w:t>a</w:t>
      </w:r>
      <w:r>
        <w:rPr>
          <w:color w:val="000000" w:themeColor="text1"/>
          <w:szCs w:val="24"/>
          <w:u w:color="000000" w:themeColor="text1"/>
        </w:rPr>
        <w:t xml:space="preserve"> public indoor </w:t>
      </w:r>
      <w:r>
        <w:rPr>
          <w:strike/>
          <w:color w:val="000000" w:themeColor="text1"/>
          <w:szCs w:val="24"/>
          <w:u w:color="000000" w:themeColor="text1"/>
        </w:rPr>
        <w:t>areas except where a smoking area is designated as provided for in this chapter:</w:t>
      </w:r>
      <w:r>
        <w:rPr>
          <w:color w:val="000000" w:themeColor="text1"/>
          <w:szCs w:val="24"/>
          <w:u w:val="single" w:color="000000" w:themeColor="text1"/>
        </w:rPr>
        <w:t>area.</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ab/>
      </w:r>
      <w:r>
        <w:rPr>
          <w:strike/>
          <w:color w:val="000000" w:themeColor="text1"/>
          <w:szCs w:val="24"/>
          <w:u w:color="000000" w:themeColor="text1"/>
        </w:rPr>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Pr>
          <w:strike/>
          <w:color w:val="000000" w:themeColor="text1"/>
          <w:szCs w:val="24"/>
          <w:u w:color="000000" w:themeColor="text1"/>
        </w:rPr>
        <w:noBreakHyphen/>
        <w:t xml:space="preserve">free campus;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color="000000" w:themeColor="text1"/>
        </w:rPr>
        <w:tab/>
      </w:r>
      <w:r>
        <w:rPr>
          <w:strike/>
          <w:color w:val="000000" w:themeColor="text1"/>
          <w:szCs w:val="24"/>
          <w:u w:color="000000" w:themeColor="text1"/>
        </w:rPr>
        <w:t xml:space="preserve">all other indoor facilities providing children’s services to the extent that smoking is prohibited in the facility by federal law </w:t>
      </w:r>
      <w:r>
        <w:rPr>
          <w:strike/>
          <w:color w:val="000000" w:themeColor="text1"/>
          <w:szCs w:val="24"/>
          <w:u w:color="000000" w:themeColor="text1"/>
        </w:rPr>
        <w:lastRenderedPageBreak/>
        <w:t>and all other childcare facilities, as defined in Section 63</w:t>
      </w:r>
      <w:r>
        <w:rPr>
          <w:strike/>
          <w:color w:val="000000" w:themeColor="text1"/>
          <w:szCs w:val="24"/>
          <w:u w:color="000000" w:themeColor="text1"/>
        </w:rPr>
        <w:noBreakHyphen/>
        <w:t>13</w:t>
      </w:r>
      <w:r>
        <w:rPr>
          <w:strike/>
          <w:color w:val="000000" w:themeColor="text1"/>
          <w:szCs w:val="24"/>
          <w:u w:color="000000" w:themeColor="text1"/>
        </w:rPr>
        <w:noBreakHyphen/>
        <w:t xml:space="preserve">20, which are licensed pursuant to Chapter 13, Title 63;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color="000000" w:themeColor="text1"/>
        </w:rPr>
        <w:tab/>
      </w:r>
      <w:r>
        <w:rPr>
          <w:strike/>
          <w:color w:val="000000" w:themeColor="text1"/>
          <w:szCs w:val="24"/>
          <w:u w:color="000000" w:themeColor="text1"/>
        </w:rPr>
        <w:t>health care facilities as defined in Section 44</w:t>
      </w:r>
      <w:r>
        <w:rPr>
          <w:strike/>
          <w:color w:val="000000" w:themeColor="text1"/>
          <w:szCs w:val="24"/>
          <w:u w:color="000000" w:themeColor="text1"/>
        </w:rPr>
        <w:noBreakHyphen/>
        <w:t>7</w:t>
      </w:r>
      <w:r>
        <w:rPr>
          <w:strike/>
          <w:color w:val="000000" w:themeColor="text1"/>
          <w:szCs w:val="24"/>
          <w:u w:color="000000" w:themeColor="text1"/>
        </w:rPr>
        <w:noBreakHyphen/>
        <w:t xml:space="preserve">130, except where smoking areas are designated in employee break areas.  However, nothing in this chapter prohibits or precludes a health care facility from being smoke free;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color="000000" w:themeColor="text1"/>
        </w:rPr>
        <w:tab/>
      </w:r>
      <w:r>
        <w:rPr>
          <w:strike/>
          <w:color w:val="000000" w:themeColor="text1"/>
          <w:szCs w:val="24"/>
          <w:u w:color="000000" w:themeColor="text1"/>
        </w:rPr>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which are leased to other organizations or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(5)</w:t>
      </w:r>
      <w:r>
        <w:rPr>
          <w:color w:val="000000" w:themeColor="text1"/>
          <w:szCs w:val="24"/>
          <w:u w:color="000000" w:themeColor="text1"/>
        </w:rPr>
        <w:tab/>
      </w:r>
      <w:r>
        <w:rPr>
          <w:strike/>
          <w:color w:val="000000" w:themeColor="text1"/>
          <w:szCs w:val="24"/>
          <w:u w:color="000000" w:themeColor="text1"/>
        </w:rPr>
        <w:t xml:space="preserve">elevators;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(6)</w:t>
      </w:r>
      <w:r>
        <w:rPr>
          <w:color w:val="000000" w:themeColor="text1"/>
          <w:szCs w:val="24"/>
          <w:u w:color="000000" w:themeColor="text1"/>
        </w:rPr>
        <w:tab/>
      </w:r>
      <w:r>
        <w:rPr>
          <w:strike/>
          <w:color w:val="000000" w:themeColor="text1"/>
          <w:szCs w:val="24"/>
          <w:u w:color="000000" w:themeColor="text1"/>
        </w:rPr>
        <w:t xml:space="preserve">public transportation vehicles, except for taxicabs;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(7)</w:t>
      </w:r>
      <w:r>
        <w:rPr>
          <w:color w:val="000000" w:themeColor="text1"/>
          <w:szCs w:val="24"/>
          <w:u w:color="000000" w:themeColor="text1"/>
        </w:rPr>
        <w:tab/>
      </w:r>
      <w:r>
        <w:rPr>
          <w:strike/>
          <w:color w:val="000000" w:themeColor="text1"/>
          <w:szCs w:val="24"/>
          <w:u w:color="000000" w:themeColor="text1"/>
        </w:rPr>
        <w:t>arenas and auditoriums of public theaters or public performing art centers.  However, smoking areas may be designated in foyers, lobbies, or other common areas, and smoking is permitted as part of a legitimate theatrical performance.</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this chapter do not apply to a private club or other establishment not open to the general public.</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30 and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40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w:t>
      </w:r>
      <w:r>
        <w:t>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8B919C-DF6B-440E-AD86-1385D8E79251}"/>
    <w:embedBold r:id="rId2" w:fontKey="{34B736AC-8F67-4FAA-A626-9D3F1CF1FB93}"/>
  </w:font>
  <w:font w:name="Calibri">
    <w:panose1 w:val="020F0502020204030204"/>
    <w:charset w:val="00"/>
    <w:family w:val="swiss"/>
    <w:pitch w:val="variable"/>
    <w:sig w:usb0="A00002EF" w:usb1="4000207B" w:usb2="00000000" w:usb3="00000000" w:csb0="0000009F" w:csb1="00000000"/>
    <w:embedRegular r:id="rId3" w:fontKey="{D4905528-197A-4394-840C-2CD53EFC76D0}"/>
  </w:font>
  <w:font w:name="Tahoma">
    <w:panose1 w:val="020B0604030504040204"/>
    <w:charset w:val="00"/>
    <w:family w:val="swiss"/>
    <w:pitch w:val="variable"/>
    <w:sig w:usb0="61002A87" w:usb1="80000000" w:usb2="00000008" w:usb3="00000000" w:csb0="000101FF" w:csb1="00000000"/>
    <w:embedRegular r:id="rId4" w:fontKey="{A636C701-7670-4C9B-B609-5ABC7E315390}"/>
  </w:font>
  <w:font w:name="Cambria">
    <w:panose1 w:val="02040503050406030204"/>
    <w:charset w:val="00"/>
    <w:family w:val="roman"/>
    <w:pitch w:val="variable"/>
    <w:sig w:usb0="A00002EF" w:usb1="4000004B" w:usb2="00000000" w:usb3="00000000" w:csb0="0000009F" w:csb1="00000000"/>
    <w:embedRegular r:id="rId5" w:fontKey="{314F28C8-6101-4D89-A932-A80AA39997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33AB09"/>
    <w:docVar w:name="CoverBillType" w:val="b"/>
    <w:docVar w:name="docpath" w:val="L:\Council\bills\GGS\22233AB09.DOCX"/>
    <w:docVar w:name="dvBillNumber" w:val="3523"/>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2009-02-11T17:23:00Z</cp:lastPrinted>
  <dcterms:created xsi:type="dcterms:W3CDTF">2009-02-12T15:45:00Z</dcterms:created>
  <dcterms:modified xsi:type="dcterms:W3CDTF">2009-02-12T15:45:00Z</dcterms:modified>
</cp:coreProperties>
</file>