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2" w:name="titletop"/>
      <w:bookmarkEnd w:id="2"/>
      <w:r>
        <w:rPr>
          <w:szCs w:val="22"/>
        </w:rPr>
        <w:t>TO AMEND SECTION 58</w:t>
      </w:r>
      <w:r>
        <w:rPr>
          <w:szCs w:val="22"/>
        </w:rPr>
        <w:noBreakHyphen/>
        <w:t>12</w:t>
      </w:r>
      <w:r>
        <w:rPr>
          <w:szCs w:val="22"/>
        </w:rPr>
        <w:noBreakHyphen/>
        <w:t>90, AS AMENDED, CODE OF LAWS OF SOUTH CAROLINA, 1976, RELATING TO CABLE COMPANIES MAKING A CHANNEL AVAILABLE TO THE EDUCATIONAL TELEVISION COMMISSION, SO AS TO PROVIDE THAT CABLE COMPANIES MUST ALSO OFFER A CABLE SERVICE TIER THAT ALLOWS SUBSCRIBERS TO CHOOSE CHANNELS ON AN INDIVIDUAL PER</w:t>
      </w:r>
      <w:r>
        <w:rPr>
          <w:szCs w:val="22"/>
        </w:rPr>
        <w:noBreakHyphen/>
        <w:t>CHANNEL BASIS.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SECTION</w:t>
      </w:r>
      <w:r>
        <w:rPr>
          <w:color w:val="000000" w:themeColor="text1"/>
          <w:szCs w:val="22"/>
          <w:u w:color="000000" w:themeColor="text1"/>
        </w:rPr>
        <w:tab/>
        <w:t>1.</w:t>
      </w:r>
      <w:r>
        <w:rPr>
          <w:color w:val="000000" w:themeColor="text1"/>
          <w:szCs w:val="22"/>
          <w:u w:color="000000" w:themeColor="text1"/>
        </w:rPr>
        <w:tab/>
        <w:t>Section 58</w:t>
      </w:r>
      <w:r>
        <w:rPr>
          <w:color w:val="000000" w:themeColor="text1"/>
          <w:szCs w:val="22"/>
          <w:u w:color="000000" w:themeColor="text1"/>
        </w:rPr>
        <w:noBreakHyphen/>
        <w:t>12</w:t>
      </w:r>
      <w:r>
        <w:rPr>
          <w:color w:val="000000" w:themeColor="text1"/>
          <w:szCs w:val="22"/>
          <w:u w:color="000000" w:themeColor="text1"/>
        </w:rPr>
        <w:noBreakHyphen/>
        <w:t>90 of the 1976 Code, as last amended by Act 533 of 1990,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  <w:t>“Section 58</w:t>
      </w:r>
      <w:r>
        <w:rPr>
          <w:color w:val="000000" w:themeColor="text1"/>
          <w:szCs w:val="22"/>
          <w:u w:color="000000" w:themeColor="text1"/>
        </w:rPr>
        <w:noBreakHyphen/>
        <w:t>12</w:t>
      </w:r>
      <w:r>
        <w:rPr>
          <w:color w:val="000000" w:themeColor="text1"/>
          <w:szCs w:val="22"/>
          <w:u w:color="000000" w:themeColor="text1"/>
        </w:rPr>
        <w:noBreakHyphen/>
        <w:t>90.</w:t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val="single" w:color="000000" w:themeColor="text1"/>
        </w:rPr>
        <w:t>(A)</w:t>
      </w:r>
      <w:r>
        <w:rPr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All cable television companies operating in the State shall make available one six megahertz channel for the transmissions of the South Carolina Educational Television Commission.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All cable television companies operating in the State shall offer a basic cable service tier comprised of required local, public, educational, and governmental channels and channels offered on an individual per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channel basis rather than solely as part of a package or tier of programming.  Nothing in this section prevents a cable television company from offering tiers or packages of service that contain any or all channels offered on an individual per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channel basis.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  <w:u w:val="single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>SECTION</w:t>
      </w:r>
      <w:r>
        <w:rPr>
          <w:szCs w:val="22"/>
        </w:rPr>
        <w:tab/>
        <w:t>2.</w:t>
      </w:r>
      <w:r>
        <w:rPr>
          <w:szCs w:val="22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E3FDDE-0CF4-4FE7-9AE1-911F921A15CD}"/>
    <w:embedBold r:id="rId2" w:fontKey="{A17CDEBC-F320-41E6-BB96-3FE9857B1D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4F72FB-F53D-4595-9535-529E3DD866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D8F728-2CF3-465A-854F-B8E63B8ED6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3F41A7-BB2F-4493-8A1B-0B42473CFC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40BH09"/>
    <w:docVar w:name="CoverBillType" w:val="b"/>
    <w:docVar w:name="docpath" w:val="L:\Council\bills\NBD\11240BH09.DOCX"/>
    <w:docVar w:name="dvBillNumber" w:val="3525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1094</Characters>
  <Application>Microsoft Office Word</Application>
  <DocSecurity>0</DocSecurity>
  <Lines>9</Lines>
  <Paragraphs>2</Paragraphs>
  <ScaleCrop>false</ScaleCrop>
  <Company> 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2009-02-11T15:40:00Z</cp:lastPrinted>
  <dcterms:created xsi:type="dcterms:W3CDTF">2009-02-12T16:08:00Z</dcterms:created>
  <dcterms:modified xsi:type="dcterms:W3CDTF">2009-02-12T16:08:00Z</dcterms:modified>
</cp:coreProperties>
</file>