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BAC" w:rsidRDefault="00A53BAC">
      <w:pPr>
        <w:pStyle w:val="BillDots"/>
      </w:pPr>
      <w:r>
        <w:rPr>
          <w:strike/>
        </w:rPr>
        <w:t>Indicates Matter Stricken</w:t>
      </w:r>
    </w:p>
    <w:p w:rsidR="00A53BAC" w:rsidRPr="00A53BAC" w:rsidRDefault="00A53BAC">
      <w:pPr>
        <w:pStyle w:val="BillDots"/>
      </w:pPr>
      <w:r>
        <w:rPr>
          <w:u w:val="single"/>
        </w:rPr>
        <w:t>Indicates New Matter</w:t>
      </w:r>
    </w:p>
    <w:p w:rsidR="00A53BAC" w:rsidRDefault="00A53BAC">
      <w:pPr>
        <w:pStyle w:val="BillDots"/>
      </w:pPr>
    </w:p>
    <w:p w:rsidR="00A53BAC" w:rsidRDefault="00A53BAC">
      <w:pPr>
        <w:pStyle w:val="BillDots"/>
      </w:pPr>
      <w:r>
        <w:t>COMMITTEE REPORT</w:t>
      </w:r>
    </w:p>
    <w:p w:rsidR="00A53BAC" w:rsidRDefault="00A53BAC">
      <w:pPr>
        <w:pStyle w:val="BillDots"/>
      </w:pPr>
      <w:r>
        <w:t>April 1, 2009</w:t>
      </w:r>
    </w:p>
    <w:p w:rsidR="00A53BAC" w:rsidRDefault="00A53BAC">
      <w:pPr>
        <w:pStyle w:val="BillDots"/>
      </w:pPr>
    </w:p>
    <w:p w:rsidR="00A53BAC" w:rsidRPr="00A53BAC" w:rsidRDefault="00A53BAC" w:rsidP="00A53BAC">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A53BAC" w:rsidRDefault="00A53BAC">
      <w:pPr>
        <w:pStyle w:val="BillDots"/>
      </w:pPr>
    </w:p>
    <w:p w:rsidR="00A53BAC" w:rsidRDefault="00A53BAC" w:rsidP="00A53BAC">
      <w:pPr>
        <w:pStyle w:val="BillDots"/>
        <w:jc w:val="center"/>
      </w:pPr>
      <w:r>
        <w:t>Introduced by Reps. Hiott, Frye, Duncan, M.A. Pitts and Whitmire</w:t>
      </w:r>
    </w:p>
    <w:p w:rsidR="00A53BAC" w:rsidRDefault="00A53BAC">
      <w:pPr>
        <w:pStyle w:val="BillDots"/>
      </w:pPr>
    </w:p>
    <w:p w:rsidR="00A53BAC" w:rsidRDefault="00A53BAC">
      <w:pPr>
        <w:pStyle w:val="BillDots"/>
      </w:pPr>
      <w:r>
        <w:t>S. Printed 4/1/09--H.</w:t>
      </w:r>
    </w:p>
    <w:p w:rsidR="00A53BAC" w:rsidRDefault="00A53BAC">
      <w:pPr>
        <w:pStyle w:val="BillDots"/>
      </w:pPr>
      <w:r>
        <w:t>Read the first time February 17, 2009.</w:t>
      </w:r>
    </w:p>
    <w:p w:rsidR="00A53BAC" w:rsidRPr="00A53BAC" w:rsidRDefault="00A53BAC" w:rsidP="00A53BAC">
      <w:pPr>
        <w:pStyle w:val="BillDots"/>
        <w:jc w:val="center"/>
      </w:pPr>
      <w:r>
        <w:rPr>
          <w:u w:val="single"/>
        </w:rPr>
        <w:t>            </w:t>
      </w:r>
    </w:p>
    <w:p w:rsidR="00A53BAC" w:rsidRDefault="00A53BAC">
      <w:pPr>
        <w:pStyle w:val="BillDots"/>
      </w:pPr>
    </w:p>
    <w:p w:rsidR="00A53BAC" w:rsidRDefault="00A53BAC" w:rsidP="00A53BAC">
      <w:pPr>
        <w:pStyle w:val="BillDots"/>
        <w:jc w:val="center"/>
        <w:rPr>
          <w:b/>
        </w:rPr>
      </w:pPr>
      <w:r>
        <w:rPr>
          <w:b/>
        </w:rPr>
        <w:t>THE COMMITTEE ON AGRICULTURE, NATURAL</w:t>
      </w:r>
    </w:p>
    <w:p w:rsidR="00A53BAC" w:rsidRPr="00A53BAC" w:rsidRDefault="00A53BAC" w:rsidP="00A53BAC">
      <w:pPr>
        <w:pStyle w:val="BillDots"/>
        <w:jc w:val="center"/>
      </w:pPr>
      <w:r>
        <w:rPr>
          <w:b/>
        </w:rPr>
        <w:t>RESOURCES AND ENVIRONMENTAL AFFAIRS</w:t>
      </w:r>
    </w:p>
    <w:p w:rsidR="00A53BAC" w:rsidRDefault="00A53BAC">
      <w:pPr>
        <w:pStyle w:val="BillDots"/>
      </w:pPr>
      <w:r>
        <w:tab/>
        <w:t>To whom was referred a Bill (H. 3541) to amend the Code of Laws of South Carolina, 1976, by adding Section 50</w:t>
      </w:r>
      <w:r>
        <w:noBreakHyphen/>
        <w:t>9</w:t>
      </w:r>
      <w:r>
        <w:noBreakHyphen/>
        <w:t>525 so as to establish the requirement and procedures for obtaining bear tags, etc., respectfully</w:t>
      </w:r>
    </w:p>
    <w:p w:rsidR="00A53BAC" w:rsidRPr="00A53BAC" w:rsidRDefault="00A53BAC" w:rsidP="00A53BAC">
      <w:pPr>
        <w:pStyle w:val="BillDots"/>
        <w:jc w:val="center"/>
      </w:pPr>
      <w:r>
        <w:rPr>
          <w:b/>
        </w:rPr>
        <w:t>REPORT:</w:t>
      </w:r>
    </w:p>
    <w:p w:rsidR="00A53BAC" w:rsidRDefault="00A53BAC">
      <w:pPr>
        <w:pStyle w:val="BillDots"/>
      </w:pPr>
      <w:r>
        <w:tab/>
        <w:t>That they have duly and carefully considered the same and recommend that the same do pass:</w:t>
      </w:r>
    </w:p>
    <w:p w:rsidR="00A53BAC" w:rsidRDefault="00A53BAC">
      <w:pPr>
        <w:pStyle w:val="BillDots"/>
      </w:pPr>
    </w:p>
    <w:p w:rsidR="00A53BAC" w:rsidRDefault="00A53BAC">
      <w:pPr>
        <w:pStyle w:val="BillDots"/>
      </w:pPr>
      <w:r>
        <w:t>JEFF D. DUNCAN for Committee.</w:t>
      </w:r>
    </w:p>
    <w:p w:rsidR="00A53BAC" w:rsidRPr="00A53BAC" w:rsidRDefault="00A53BAC" w:rsidP="00A53BAC">
      <w:pPr>
        <w:pStyle w:val="BillDots"/>
        <w:jc w:val="center"/>
      </w:pPr>
      <w:r>
        <w:rPr>
          <w:u w:val="single"/>
        </w:rPr>
        <w:t>            </w:t>
      </w:r>
    </w:p>
    <w:p w:rsidR="00A53BAC" w:rsidRDefault="00A53BAC">
      <w:pPr>
        <w:pStyle w:val="BillDots"/>
        <w:sectPr w:rsidR="00A53BAC" w:rsidSect="00A53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9F1" w:rsidRDefault="001359F1">
      <w:pPr>
        <w:pStyle w:val="BillDots"/>
      </w:pPr>
    </w:p>
    <w:p w:rsidR="001359F1" w:rsidRDefault="001359F1">
      <w:pPr>
        <w:pStyle w:val="Numbersforbill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525 SO AS TO ESTABLISH THE REQUIREMENT AND PROCEDURES FOR OBTAINING BEAR TAGS; BY ADDING SECTION 50</w:t>
      </w:r>
      <w:r>
        <w:noBreakHyphen/>
        <w:t>9</w:t>
      </w:r>
      <w:r>
        <w:noBreakHyphen/>
        <w:t>537 SO AS TO REQUIRE A TEN DOLLAR BEAR DRAW HUNT APPLICATION FEE; BY ADDING SECTION 50</w:t>
      </w:r>
      <w:r>
        <w:noBreakHyphen/>
        <w:t>11</w:t>
      </w:r>
      <w:r>
        <w:noBreakHyphen/>
        <w:t>435 SO AS TO PROHIBIT TAKING OR ATTEMPTING TO TAKE BEAR WEIGHING LESS THAN ONE HUNDRED POUNDS AND PROVIDE APPLICABLE PENALTIES; TO AMEND SECTION 50</w:t>
      </w:r>
      <w:r>
        <w:noBreakHyphen/>
        <w:t>9</w:t>
      </w:r>
      <w:r>
        <w:noBreakHyphen/>
        <w:t>920, RELATING TO REVENUE FROM THE SALE OF LIFETIME LICENSES, SO AS TO DEFINE THE USES FOR REVENUE GENERATED FROM THE SALE OF BEAR TAGS; TO AMEND SECTION 50</w:t>
      </w:r>
      <w:r>
        <w:noBreakHyphen/>
        <w:t>11</w:t>
      </w:r>
      <w:r>
        <w:noBreakHyphen/>
        <w:t>310, AS AMENDED, RELATING TO THE OPEN SEASON FOR ANTLERED DEER, SO AS TO DESIGNATE WHEN CERTAIN EQUIPMENT MAY BE USED IN GAME ZONE 1; AND TO AMEND SECTION 50</w:t>
      </w:r>
      <w:r>
        <w:noBreakHyphen/>
        <w:t>11</w:t>
      </w:r>
      <w:r>
        <w:noBreakHyphen/>
        <w:t>430, RELATING TO BEAR HUNTING, SO AS TO REDESIGNATE THE OPEN SEASON AND PROVIDE ADDITIONAL PENALTIES.</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50 of the 1976 Code is amended by adding:</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525.</w:t>
      </w:r>
      <w:r>
        <w:tab/>
        <w:t>In addition to the license and permit required to hunt and take wildlife, each licensee shall obtain:</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for bear, a tag at twenty</w:t>
      </w:r>
      <w:r>
        <w:noBreakHyphen/>
        <w:t xml:space="preserve">five dollars for residents of which one dollar may be retained by the issuing agent and one hundred dollars for nonresidents of which two dollars may be retained by the issuing agent.  In game zones other than Game Zone 1, </w:t>
      </w:r>
      <w:r>
        <w:lastRenderedPageBreak/>
        <w:t>applicants for bear tags will be chosen by a random drawing.  Tags are only valid for the specified game zone; and</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youth under the age of sixteen are required to obtain youth tags for bear from the department at its designated licensing locations at no cost.”</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9, Title 50 of the 1976 Code is amended by adding:</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537.</w:t>
      </w:r>
      <w:r>
        <w:tab/>
        <w:t>Applicants for a bear draw hunt shall pay to the department a ten dollar nonrefundable application fee.”</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11, Title 50 of the 1976 Code is amended by adding:</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435.</w:t>
      </w:r>
      <w:r>
        <w:tab/>
        <w:t>It is unlawful to take or attempt to take a bear of less than one hundred pounds.  A person violating provisions of this section is guilty of a misdemeanor and, upon conviction, must be fined not more than five hundred dollars or imprisoned for not more than thirty days, or both.  In addition, each person convicted of a violation of this section may be required to pay restitution to the department of not less than one thousand five hundred dollars for each bear which is taken in violation of this section.”</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9</w:t>
      </w:r>
      <w:r>
        <w:noBreakHyphen/>
        <w:t>920 of the 1976 Code, is amended to read:</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(D)</w:t>
      </w:r>
      <w:r>
        <w:tab/>
      </w:r>
      <w:r>
        <w:rPr>
          <w:u w:val="single"/>
        </w:rPr>
        <w:t>Revenue generated from the sale of bear tags and application fees must be used to administer the tag program, protect bear habitat, and support bear research and management.</w:t>
      </w:r>
      <w:r>
        <w:t>”</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310(A) of the 1976 Code, as last amended by Act 286 of 2008, is further amended to read:</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open season for </w:t>
      </w:r>
      <w:r>
        <w:rPr>
          <w:szCs w:val="24"/>
          <w:u w:val="single"/>
        </w:rPr>
        <w:t>hunting and</w:t>
      </w:r>
      <w:r>
        <w:rPr>
          <w:szCs w:val="24"/>
        </w:rPr>
        <w:t xml:space="preserve"> taking antlered deer is: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 Game Zone 1:  October 1 through October 10, with primitive weapons only; October 11 through October 16, </w:t>
      </w:r>
      <w:r>
        <w:rPr>
          <w:szCs w:val="24"/>
          <w:u w:val="single"/>
        </w:rPr>
        <w:t>with archery equipment and firearms; October 17 through October 30, with archery equipment only;</w:t>
      </w:r>
      <w:r>
        <w:rPr>
          <w:szCs w:val="24"/>
        </w:rPr>
        <w:t xml:space="preserve"> and October 31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Game Zone 2:  September 15 through September 30, with archery equipment only, October 1 through October 10, with primitive weapons only; October 11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 Game Zone 3:  August 15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In Game Zone 4:  September 1 through September 14, with archery equipment and September 15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In Game Zone 5:  August 15 through August 31, with archery equipment and September 1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In Game Zone 6:  August 15 through January 1, with archery equipment and firearms.”</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50</w:t>
      </w:r>
      <w:r>
        <w:rPr>
          <w:szCs w:val="24"/>
        </w:rPr>
        <w:noBreakHyphen/>
        <w:t>11</w:t>
      </w:r>
      <w:r>
        <w:rPr>
          <w:szCs w:val="24"/>
        </w:rPr>
        <w:noBreakHyphen/>
        <w:t>430 of the 1976 Code, is amended to read:</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11</w:t>
      </w:r>
      <w:r>
        <w:rPr>
          <w:szCs w:val="24"/>
        </w:rPr>
        <w:noBreakHyphen/>
        <w:t>430.</w:t>
      </w:r>
      <w:r>
        <w:rPr>
          <w:szCs w:val="24"/>
        </w:rPr>
        <w:tab/>
        <w:t>(A)</w:t>
      </w:r>
      <w:r>
        <w:rPr>
          <w:szCs w:val="24"/>
        </w:rPr>
        <w:tab/>
        <w:t xml:space="preserve">The open season for </w:t>
      </w:r>
      <w:r>
        <w:rPr>
          <w:szCs w:val="24"/>
          <w:u w:val="single"/>
        </w:rPr>
        <w:t>hunting and</w:t>
      </w:r>
      <w:r>
        <w:rPr>
          <w:szCs w:val="24"/>
        </w:rPr>
        <w:t xml:space="preserve"> taking bear </w:t>
      </w:r>
      <w:r>
        <w:rPr>
          <w:strike/>
          <w:szCs w:val="24"/>
        </w:rPr>
        <w:t>in Game Zone One</w:t>
      </w:r>
      <w:r>
        <w:rPr>
          <w:szCs w:val="24"/>
        </w:rPr>
        <w:t xml:space="preserve">is: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u w:val="single"/>
        </w:rPr>
        <w:t>In Game Zone 1</w:t>
      </w:r>
      <w:r>
        <w:rPr>
          <w:szCs w:val="24"/>
        </w:rPr>
        <w:t xml:space="preserve"> for still gun hunts:  </w:t>
      </w:r>
      <w:r>
        <w:rPr>
          <w:strike/>
          <w:szCs w:val="24"/>
        </w:rPr>
        <w:t>the third Monday in October through the following Saturday inclusive</w:t>
      </w:r>
      <w:r>
        <w:rPr>
          <w:szCs w:val="24"/>
          <w:u w:val="single"/>
        </w:rPr>
        <w:t>October 17 through October 23 and December 15 through December 20</w:t>
      </w:r>
      <w:r>
        <w:rPr>
          <w:szCs w:val="24"/>
        </w:rPr>
        <w:t xml:space="preserve">; for party dog hunts:  </w:t>
      </w:r>
      <w:r>
        <w:rPr>
          <w:strike/>
          <w:szCs w:val="24"/>
        </w:rPr>
        <w:t>the fourth Monday in October through the following Saturday inclusive. In all other zones there is no open season for taking bear;</w:t>
      </w:r>
      <w:r>
        <w:rPr>
          <w:szCs w:val="24"/>
          <w:u w:val="single"/>
        </w:rPr>
        <w:t>October 24 through October 30.</w:t>
      </w:r>
      <w:r>
        <w:rPr>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any bear taken must be reported to the department’s Clemson office within the next business day of the time of taking.</w:t>
      </w:r>
      <w:r>
        <w:rPr>
          <w:szCs w:val="24"/>
          <w:u w:val="single"/>
        </w:rPr>
        <w:t>In all other game zones, the department may declare an open season by regulation.</w:t>
      </w:r>
      <w:r>
        <w:rPr>
          <w:strike/>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Pr>
          <w:szCs w:val="24"/>
          <w:u w:val="single"/>
        </w:rPr>
        <w:t>In other game zones where the department declares an open season, the regulations must establish dates, methods, and other conditions for hunting and taking bear.  In these game zones, it is unlawful to hunt or take bear except as permitted by the regulations in this section.</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Any bear taken must be tagged with a valid bear tag and reported to the department.  The tag must be attached to the bear as prescribed by the department before being moved from the point of kill.</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 xml:space="preserve">It is unlawful to: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hunt, take, or attempt to take a bear except during the open season;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hunt, take, or attempt to take bear except as allowed by this title</w:t>
      </w:r>
      <w:r>
        <w:rPr>
          <w:szCs w:val="24"/>
          <w:u w:val="single"/>
        </w:rPr>
        <w:t>possess an untagged bear</w:t>
      </w:r>
      <w:r>
        <w:rPr>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to</w:t>
      </w:r>
      <w:r>
        <w:rPr>
          <w:szCs w:val="24"/>
        </w:rPr>
        <w:t xml:space="preserve">take more than one bear per person during </w:t>
      </w:r>
      <w:r>
        <w:rPr>
          <w:strike/>
          <w:szCs w:val="24"/>
        </w:rPr>
        <w:t>still gun hunt season</w:t>
      </w:r>
      <w:r>
        <w:rPr>
          <w:szCs w:val="24"/>
          <w:u w:val="single"/>
        </w:rPr>
        <w:t>all seasons.</w:t>
      </w:r>
      <w:r>
        <w:rPr>
          <w:szCs w:val="24"/>
        </w:rPr>
        <w:t xml:space="preserve"> </w:t>
      </w:r>
      <w:r>
        <w:rPr>
          <w:strike/>
          <w:szCs w:val="24"/>
        </w:rPr>
        <w:t>or more than three per party during party dog hunt season</w:t>
      </w:r>
      <w:r>
        <w:rPr>
          <w:szCs w:val="24"/>
          <w:u w:val="single"/>
        </w:rPr>
        <w:t>In Game Zone 1, a registered dog hunt party may take up to five</w:t>
      </w:r>
      <w:r>
        <w:rPr>
          <w:b/>
          <w:szCs w:val="24"/>
          <w:u w:val="single"/>
        </w:rPr>
        <w:t xml:space="preserve"> </w:t>
      </w:r>
      <w:r>
        <w:rPr>
          <w:szCs w:val="24"/>
          <w:u w:val="single"/>
        </w:rPr>
        <w:t>bear</w:t>
      </w:r>
      <w:r>
        <w:rPr>
          <w:b/>
          <w:szCs w:val="24"/>
          <w:u w:val="single"/>
        </w:rPr>
        <w:t xml:space="preserve"> </w:t>
      </w:r>
      <w:r>
        <w:rPr>
          <w:szCs w:val="24"/>
          <w:u w:val="single"/>
        </w:rPr>
        <w:t>per season per party; provided a person who has taken a bear during the season may participate in a registered party hunt as long as the hunting license shows the bear tag endorsement but the person may not take another bear</w:t>
      </w:r>
      <w:r>
        <w:rPr>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take or attempt to take a bear of under one hundred pounds;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(4)</w:t>
      </w:r>
      <w:r>
        <w:rPr>
          <w:szCs w:val="24"/>
        </w:rPr>
        <w:tab/>
        <w:t xml:space="preserve">take or attempt to take a sow bear with cubs;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(5)</w:t>
      </w:r>
      <w:r>
        <w:rPr>
          <w:szCs w:val="24"/>
        </w:rPr>
        <w:tab/>
        <w:t>possess or transport a freshly killed bear or bear part except during the open season for hunting and taking bear</w:t>
      </w:r>
      <w:r>
        <w:rPr>
          <w:szCs w:val="24"/>
          <w:u w:val="single"/>
        </w:rPr>
        <w:t>.  This prohibition does not apply to bear lawfully taken in other jurisdictions.  The department may issue a special permit for possession or transportation of a freshly killed bear or bear part outside of the season</w:t>
      </w:r>
      <w:r>
        <w:rPr>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(6)</w:t>
      </w:r>
      <w:r>
        <w:rPr>
          <w:szCs w:val="24"/>
        </w:rPr>
        <w:tab/>
        <w:t xml:space="preserve">possess a captive bear except pursuant to a permit issued by the department;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(7)</w:t>
      </w:r>
      <w:r>
        <w:rPr>
          <w:szCs w:val="24"/>
        </w:rPr>
        <w:tab/>
        <w:t xml:space="preserve">pursue bear with dogs; except during the open season for hunting and taking bear with dogs;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(9)</w:t>
      </w:r>
      <w:r>
        <w:rPr>
          <w:szCs w:val="24"/>
          <w:u w:val="single"/>
        </w:rPr>
        <w:t>(8)</w:t>
      </w:r>
      <w:r>
        <w:rPr>
          <w:szCs w:val="24"/>
        </w:rPr>
        <w:tab/>
        <w:t xml:space="preserve">hunt or take bear </w:t>
      </w:r>
      <w:r>
        <w:rPr>
          <w:strike/>
          <w:szCs w:val="24"/>
        </w:rPr>
        <w:t>near bait or</w:t>
      </w:r>
      <w:r>
        <w:rPr>
          <w:szCs w:val="24"/>
        </w:rPr>
        <w:t>by the use or aid of bait</w:t>
      </w:r>
      <w:r>
        <w:rPr>
          <w:szCs w:val="24"/>
          <w:u w:val="single"/>
        </w:rPr>
        <w:t>; or attempt to hunt or take bear by use or aid of bait; hunt or take bear on or over a baited area.</w:t>
      </w:r>
      <w:r>
        <w:rPr>
          <w:szCs w:val="24"/>
          <w:u w:val="single"/>
        </w:rPr>
        <w:tab/>
        <w:t xml:space="preserve">  As used in this item:</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 xml:space="preserve">‘Bait’ means salt; shelled, shucked, or unshucked corn; wheat or other grain; or other foodstuffs which could constitute a lure, attraction, or enticement for bear.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‘Baiting’ or ‘to bait’ means placing, depositing, exposing, distributing, or scattering bait.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w:t>
      </w:r>
      <w:r>
        <w:rPr>
          <w:szCs w:val="24"/>
        </w:rPr>
        <w:tab/>
      </w:r>
      <w:r>
        <w:rPr>
          <w:szCs w:val="24"/>
        </w:rPr>
        <w:tab/>
      </w:r>
      <w:r>
        <w:rPr>
          <w:szCs w:val="24"/>
          <w:u w:val="single"/>
        </w:rPr>
        <w:t>there are standing crops on the field where grown, including crops grown for wildlife management purposes; 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shelled, shucked, or unshucked corn, wheat or other grain or seeds that have been distributed or scattered solely as the result of a normal agricultural practice as prescribed by the Clemson University Extension Service or its successor;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(9)</w:t>
      </w:r>
      <w:r>
        <w:rPr>
          <w:szCs w:val="24"/>
        </w:rPr>
        <w:tab/>
      </w:r>
      <w:r>
        <w:rPr>
          <w:szCs w:val="24"/>
          <w:u w:val="single"/>
        </w:rPr>
        <w:t>buy, sell, barter, or exchange or attempt to buy, sell, barter, or exchange a bear or bear part;</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(10)</w:t>
      </w:r>
      <w:r>
        <w:rPr>
          <w:szCs w:val="24"/>
        </w:rPr>
        <w:tab/>
      </w:r>
      <w:r>
        <w:rPr>
          <w:szCs w:val="24"/>
          <w:u w:val="single"/>
        </w:rPr>
        <w:t>take or attempt to take a bear from a watercraft or other water conveyance or molest, take, or attempt to take a bear while the bear is impeded by water.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(E)</w:t>
      </w:r>
      <w:r>
        <w:rPr>
          <w:szCs w:val="24"/>
        </w:rPr>
        <w:tab/>
        <w:t xml:space="preserve">Each of the above acts is a violation of this section and is a separate offense.  </w:t>
      </w:r>
      <w:r>
        <w:rPr>
          <w:strike/>
          <w:szCs w:val="24"/>
        </w:rPr>
        <w:t>(D)</w:t>
      </w:r>
      <w:r>
        <w:rPr>
          <w:szCs w:val="24"/>
        </w:rPr>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which is the subject of a violation of this section.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ab/>
        <w:t xml:space="preserve">Party dog hunts </w:t>
      </w:r>
      <w:r>
        <w:rPr>
          <w:szCs w:val="24"/>
          <w:u w:val="single"/>
        </w:rPr>
        <w:t>in Game Zone 1</w:t>
      </w:r>
      <w:r>
        <w:rPr>
          <w:szCs w:val="24"/>
        </w:rPr>
        <w:t xml:space="preserve"> may not exceed twenty</w:t>
      </w:r>
      <w:r>
        <w:rPr>
          <w:szCs w:val="24"/>
        </w:rPr>
        <w:noBreakHyphen/>
        <w:t xml:space="preserve">five participants </w:t>
      </w:r>
      <w:r>
        <w:rPr>
          <w:szCs w:val="24"/>
          <w:u w:val="single"/>
        </w:rPr>
        <w:t>per party</w:t>
      </w:r>
      <w:r>
        <w:rPr>
          <w:szCs w:val="24"/>
        </w:rPr>
        <w:t xml:space="preserve"> and must register with the department </w:t>
      </w:r>
      <w:r>
        <w:rPr>
          <w:szCs w:val="24"/>
          <w:u w:val="single"/>
        </w:rPr>
        <w:t>by September 1.  Party hunt participants, except those not required to have licenses, must submit their hunting license number in order to register</w:t>
      </w:r>
      <w:r>
        <w:rPr>
          <w:szCs w:val="24"/>
        </w:rPr>
        <w:t>.”</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9F1" w:rsidRDefault="001359F1" w:rsidP="00A16AFA">
      <w:pPr>
        <w:suppressAutoHyphens/>
      </w:pPr>
    </w:p>
    <w:sectPr w:rsidR="001359F1" w:rsidSect="00A53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9F1" w:rsidRDefault="00A53BAC">
      <w:r>
        <w:separator/>
      </w:r>
    </w:p>
  </w:endnote>
  <w:endnote w:type="continuationSeparator" w:id="1">
    <w:p w:rsidR="001359F1" w:rsidRDefault="00A53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057C44-2351-49EA-B2D6-93B108D122E4}"/>
    <w:embedBold r:id="rId2" w:fontKey="{1CC66BA0-01E5-4C11-B86C-EAFA0ECDDF86}"/>
  </w:font>
  <w:font w:name="Calibri">
    <w:panose1 w:val="020F0502020204030204"/>
    <w:charset w:val="00"/>
    <w:family w:val="swiss"/>
    <w:pitch w:val="variable"/>
    <w:sig w:usb0="A00002EF" w:usb1="4000207B" w:usb2="00000000" w:usb3="00000000" w:csb0="0000009F" w:csb1="00000000"/>
    <w:embedRegular r:id="rId3" w:fontKey="{62AECFE2-A1AF-4012-8450-AAEB7366881E}"/>
  </w:font>
  <w:font w:name="Cambria">
    <w:panose1 w:val="02040503050406030204"/>
    <w:charset w:val="00"/>
    <w:family w:val="roman"/>
    <w:pitch w:val="variable"/>
    <w:sig w:usb0="A00002EF" w:usb1="4000004B" w:usb2="00000000" w:usb3="00000000" w:csb0="0000009F" w:csb1="00000000"/>
    <w:embedRegular r:id="rId4" w:fontKey="{38E8DEA8-7085-47D4-840E-2369742C5E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9F1" w:rsidRDefault="00A53BAC">
    <w:pPr>
      <w:pStyle w:val="Footer"/>
      <w:tabs>
        <w:tab w:val="clear" w:pos="4680"/>
        <w:tab w:val="clear" w:pos="9360"/>
        <w:tab w:val="center" w:pos="2995"/>
      </w:tabs>
      <w:spacing w:before="120"/>
    </w:pPr>
    <w:r>
      <w:t>[3541-</w:t>
    </w:r>
    <w:fldSimple w:instr=" PAGE  \* MERGEFORMAT ">
      <w:r w:rsidR="00A16AF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BAC" w:rsidRDefault="00A53BAC">
    <w:pPr>
      <w:pStyle w:val="Footer"/>
      <w:tabs>
        <w:tab w:val="clear" w:pos="4680"/>
        <w:tab w:val="clear" w:pos="9360"/>
        <w:tab w:val="center" w:pos="2995"/>
      </w:tabs>
      <w:spacing w:before="120"/>
    </w:pPr>
    <w:r>
      <w:t>[3541]</w:t>
    </w:r>
    <w:r>
      <w:tab/>
    </w:r>
    <w:fldSimple w:instr=" PAGE  \* MERGEFORMAT ">
      <w:r w:rsidR="00A16A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9F1" w:rsidRDefault="00A53BAC">
      <w:r>
        <w:separator/>
      </w:r>
    </w:p>
  </w:footnote>
  <w:footnote w:type="continuationSeparator" w:id="1">
    <w:p w:rsidR="001359F1" w:rsidRDefault="00A53B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5ZW09"/>
    <w:docVar w:name="CoverBillType" w:val="b"/>
    <w:docVar w:name="docpath" w:val="L:\Council\bills\MS\7125ZW09.DOCX"/>
    <w:docVar w:name="dvBillNumber" w:val="3541"/>
    <w:docVar w:name="dvBillNumberPrefix" w:val="H. "/>
    <w:docVar w:name="dvOriginalBody" w:val="House"/>
    <w:docVar w:name="dvSteno" w:val="MS"/>
    <w:docVar w:name="NameofBody" w:val="h"/>
    <w:docVar w:name="vgroup2" w:val="Council"/>
  </w:docVars>
  <w:rsids>
    <w:rsidRoot w:val="001359F1"/>
    <w:rsid w:val="001359F1"/>
    <w:rsid w:val="002710DD"/>
    <w:rsid w:val="00A16AFA"/>
    <w:rsid w:val="00A53BAC"/>
    <w:rsid w:val="00BD6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9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59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9F1"/>
    <w:rPr>
      <w:rFonts w:eastAsia="Times New Roman" w:cs="Times New Roman"/>
      <w:b/>
      <w:sz w:val="30"/>
      <w:szCs w:val="20"/>
    </w:rPr>
  </w:style>
  <w:style w:type="paragraph" w:styleId="Header">
    <w:name w:val="header"/>
    <w:basedOn w:val="Normal"/>
    <w:link w:val="HeaderChar"/>
    <w:uiPriority w:val="99"/>
    <w:semiHidden/>
    <w:unhideWhenUsed/>
    <w:rsid w:val="001359F1"/>
    <w:pPr>
      <w:tabs>
        <w:tab w:val="center" w:pos="4320"/>
        <w:tab w:val="right" w:pos="8640"/>
      </w:tabs>
    </w:pPr>
  </w:style>
  <w:style w:type="character" w:customStyle="1" w:styleId="HeaderChar">
    <w:name w:val="Header Char"/>
    <w:basedOn w:val="DefaultParagraphFont"/>
    <w:link w:val="Header"/>
    <w:uiPriority w:val="99"/>
    <w:semiHidden/>
    <w:rsid w:val="001359F1"/>
    <w:rPr>
      <w:rFonts w:eastAsia="Times New Roman" w:cs="Times New Roman"/>
      <w:szCs w:val="20"/>
    </w:rPr>
  </w:style>
  <w:style w:type="paragraph" w:styleId="Footer">
    <w:name w:val="footer"/>
    <w:basedOn w:val="Normal"/>
    <w:link w:val="FooterChar"/>
    <w:uiPriority w:val="99"/>
    <w:unhideWhenUsed/>
    <w:rsid w:val="001359F1"/>
    <w:pPr>
      <w:tabs>
        <w:tab w:val="center" w:pos="4680"/>
        <w:tab w:val="right" w:pos="9360"/>
      </w:tabs>
    </w:pPr>
  </w:style>
  <w:style w:type="character" w:customStyle="1" w:styleId="FooterChar">
    <w:name w:val="Footer Char"/>
    <w:basedOn w:val="DefaultParagraphFont"/>
    <w:link w:val="Footer"/>
    <w:uiPriority w:val="99"/>
    <w:rsid w:val="001359F1"/>
    <w:rPr>
      <w:rFonts w:eastAsia="Times New Roman" w:cs="Times New Roman"/>
      <w:szCs w:val="20"/>
    </w:rPr>
  </w:style>
  <w:style w:type="character" w:styleId="PageNumber">
    <w:name w:val="page number"/>
    <w:basedOn w:val="DefaultParagraphFont"/>
    <w:uiPriority w:val="99"/>
    <w:semiHidden/>
    <w:unhideWhenUsed/>
    <w:rsid w:val="001359F1"/>
  </w:style>
  <w:style w:type="character" w:styleId="LineNumber">
    <w:name w:val="line number"/>
    <w:basedOn w:val="DefaultParagraphFont"/>
    <w:uiPriority w:val="99"/>
    <w:semiHidden/>
    <w:unhideWhenUsed/>
    <w:rsid w:val="001359F1"/>
  </w:style>
  <w:style w:type="paragraph" w:customStyle="1" w:styleId="BillDots">
    <w:name w:val="Bill Dots"/>
    <w:basedOn w:val="Normal"/>
    <w:qFormat/>
    <w:rsid w:val="001359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59F1"/>
    <w:pPr>
      <w:tabs>
        <w:tab w:val="right" w:pos="5904"/>
      </w:tabs>
    </w:pPr>
  </w:style>
  <w:style w:type="character" w:styleId="FollowedHyperlink">
    <w:name w:val="FollowedHyperlink"/>
    <w:basedOn w:val="DefaultParagraphFont"/>
    <w:uiPriority w:val="99"/>
    <w:semiHidden/>
    <w:unhideWhenUsed/>
    <w:rsid w:val="002710D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1630</Words>
  <Characters>7846</Characters>
  <Application>Microsoft Office Word</Application>
  <DocSecurity>0</DocSecurity>
  <Lines>224</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2009-02-11T21:59:00Z</cp:lastPrinted>
  <dcterms:created xsi:type="dcterms:W3CDTF">2009-04-01T23:20:00Z</dcterms:created>
  <dcterms:modified xsi:type="dcterms:W3CDTF">2009-04-01T23:20:00Z</dcterms:modified>
</cp:coreProperties>
</file>