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DE8" w:rsidRP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2009</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Pr="00856CFC" w:rsidRDefault="00856CFC" w:rsidP="00856CFC">
      <w:pPr>
        <w:tabs>
          <w:tab w:val="right" w:pos="5933"/>
        </w:tabs>
        <w:suppressAutoHyphens/>
      </w:pPr>
      <w:r>
        <w:tab/>
      </w:r>
      <w:r>
        <w:rPr>
          <w:b/>
          <w:sz w:val="36"/>
        </w:rPr>
        <w:t>H. 3550</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Cato, Herbkersman, Agnew, Merrill, Stavrinakis, Funderburk, Brady, Anderson, R.L. Brown, Kelly, Limehouse, J.E. Smith, Whipper, Hutto, Allison, Parker, Sottile, Erickson and Bales</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5/7/09--S.</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3550) to amend Chapter 10, Title 6, Code of Laws of South Carolina, 1976, relating to the Building Energy Efficiency Standard Act, so as to revise the Title of, etc., respectfully</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DE8" w:rsidSect="00613D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sidRPr="00D2156C">
        <w:rPr>
          <w:strike/>
          <w:szCs w:val="24"/>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w:t>
      </w:r>
      <w:r w:rsidR="00D2156C">
        <w:rPr>
          <w:szCs w:val="24"/>
          <w:u w:val="single"/>
        </w:rPr>
        <w:t>-</w:t>
      </w:r>
      <w:r>
        <w:rPr>
          <w:szCs w:val="24"/>
          <w:u w:val="single"/>
        </w:rPr>
        <w:t xml:space="preserv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month period, alterations or repairs costing in excess of fifty percent of the then physical value of the building are made to an existing building.</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057" w:rsidRPr="00613DE8" w:rsidRDefault="00FF17EF"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35057" w:rsidRPr="00613DE8">
        <w:rPr>
          <w:szCs w:val="24"/>
        </w:rPr>
        <w:t>Section 6</w:t>
      </w:r>
      <w:r w:rsidR="00135057" w:rsidRPr="00613DE8">
        <w:rPr>
          <w:szCs w:val="24"/>
        </w:rPr>
        <w:noBreakHyphen/>
        <w:t>10</w:t>
      </w:r>
      <w:r w:rsidR="00135057" w:rsidRPr="00613DE8">
        <w:rPr>
          <w:szCs w:val="24"/>
        </w:rPr>
        <w:noBreakHyphen/>
        <w:t>30.</w:t>
      </w:r>
      <w:r w:rsidR="00135057" w:rsidRPr="00613DE8">
        <w:rPr>
          <w:szCs w:val="24"/>
        </w:rPr>
        <w:tab/>
      </w:r>
      <w:r w:rsidR="00135057" w:rsidRPr="00613DE8">
        <w:rPr>
          <w:strike/>
          <w:szCs w:val="24"/>
        </w:rPr>
        <w:t>(a)</w:t>
      </w:r>
      <w:r w:rsidR="00135057" w:rsidRPr="00613DE8">
        <w:rPr>
          <w:szCs w:val="24"/>
        </w:rPr>
        <w:tab/>
        <w:t xml:space="preserve">The </w:t>
      </w:r>
      <w:r w:rsidR="00135057" w:rsidRPr="00613DE8">
        <w:rPr>
          <w:strike/>
          <w:szCs w:val="24"/>
        </w:rPr>
        <w:t>current</w:t>
      </w:r>
      <w:r w:rsidR="00135057" w:rsidRPr="00613DE8">
        <w:rPr>
          <w:szCs w:val="24"/>
        </w:rPr>
        <w:t xml:space="preserve"> </w:t>
      </w:r>
      <w:r w:rsidR="00135057" w:rsidRPr="00613DE8">
        <w:rPr>
          <w:szCs w:val="24"/>
          <w:u w:val="single"/>
        </w:rPr>
        <w:t>2006</w:t>
      </w:r>
      <w:r w:rsidR="00135057" w:rsidRPr="00613DE8">
        <w:rPr>
          <w:szCs w:val="24"/>
        </w:rPr>
        <w:t xml:space="preserve"> edition of </w:t>
      </w:r>
      <w:r w:rsidR="00135057" w:rsidRPr="00613DE8">
        <w:rPr>
          <w:strike/>
          <w:szCs w:val="24"/>
        </w:rPr>
        <w:t>Appendix J (Code for Energy Conservation in new building construction) to the Standard Building Code of the Southern Building Code Congress International, Incorporated,</w:t>
      </w:r>
      <w:r w:rsidR="00135057" w:rsidRPr="00613DE8">
        <w:rPr>
          <w:szCs w:val="24"/>
        </w:rPr>
        <w:t xml:space="preserve"> </w:t>
      </w:r>
      <w:r w:rsidR="00135057" w:rsidRPr="00613DE8">
        <w:rPr>
          <w:szCs w:val="24"/>
          <w:u w:val="single"/>
        </w:rPr>
        <w:t>the International Energy Conservation Code</w:t>
      </w:r>
      <w:r w:rsidR="00135057" w:rsidRPr="00613DE8">
        <w:rPr>
          <w:szCs w:val="24"/>
        </w:rPr>
        <w:t xml:space="preserve"> is </w:t>
      </w:r>
      <w:r w:rsidR="00135057" w:rsidRPr="00613DE8">
        <w:rPr>
          <w:strike/>
          <w:szCs w:val="24"/>
        </w:rPr>
        <w:t>hereby</w:t>
      </w:r>
      <w:r w:rsidR="00135057" w:rsidRPr="00613DE8">
        <w:rPr>
          <w:szCs w:val="24"/>
        </w:rPr>
        <w:t xml:space="preserve"> adopted as the </w:t>
      </w:r>
      <w:r w:rsidR="00135057" w:rsidRPr="00613DE8">
        <w:rPr>
          <w:strike/>
          <w:szCs w:val="24"/>
        </w:rPr>
        <w:t>South Carolina Building</w:t>
      </w:r>
      <w:r w:rsidR="00135057" w:rsidRPr="00613DE8">
        <w:rPr>
          <w:szCs w:val="24"/>
        </w:rPr>
        <w:t xml:space="preserve"> Energy </w:t>
      </w:r>
      <w:r w:rsidR="00135057" w:rsidRPr="00613DE8">
        <w:rPr>
          <w:strike/>
          <w:szCs w:val="24"/>
        </w:rPr>
        <w:t>Efficiency</w:t>
      </w:r>
      <w:r w:rsidR="00135057" w:rsidRPr="00613DE8">
        <w:rPr>
          <w:szCs w:val="24"/>
        </w:rPr>
        <w:t xml:space="preserve"> Standard </w:t>
      </w:r>
      <w:r w:rsidR="00135057" w:rsidRPr="00613DE8">
        <w:rPr>
          <w:strike/>
          <w:szCs w:val="24"/>
        </w:rPr>
        <w:t>unless otherwise provided for in this chapter</w:t>
      </w:r>
      <w:r w:rsidR="00135057" w:rsidRPr="00613DE8">
        <w:rPr>
          <w:szCs w:val="24"/>
        </w:rPr>
        <w:t xml:space="preserve">.  All new and renovated buildings and additions constructed </w:t>
      </w:r>
      <w:r w:rsidR="00135057" w:rsidRPr="00613DE8">
        <w:rPr>
          <w:strike/>
          <w:szCs w:val="24"/>
        </w:rPr>
        <w:t>one hundred and twenty days after the effective date of this chapter</w:t>
      </w:r>
      <w:r w:rsidR="00135057" w:rsidRPr="00613DE8">
        <w:rPr>
          <w:szCs w:val="24"/>
        </w:rPr>
        <w:t xml:space="preserve"> within the State </w:t>
      </w:r>
      <w:r w:rsidR="00135057" w:rsidRPr="00613DE8">
        <w:rPr>
          <w:strike/>
          <w:szCs w:val="24"/>
        </w:rPr>
        <w:t>shall</w:t>
      </w:r>
      <w:r w:rsidR="00135057" w:rsidRPr="00613DE8">
        <w:rPr>
          <w:szCs w:val="24"/>
        </w:rPr>
        <w:t xml:space="preserve"> </w:t>
      </w:r>
      <w:r w:rsidR="00135057" w:rsidRPr="00613DE8">
        <w:rPr>
          <w:szCs w:val="24"/>
          <w:u w:val="single"/>
        </w:rPr>
        <w:t>must</w:t>
      </w:r>
      <w:r w:rsidR="00135057" w:rsidRPr="00613DE8">
        <w:rPr>
          <w:szCs w:val="24"/>
        </w:rPr>
        <w:t xml:space="preserve"> comply with this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(b)</w:t>
      </w:r>
      <w:r w:rsidRPr="00613DE8">
        <w:rPr>
          <w:szCs w:val="24"/>
        </w:rPr>
        <w:tab/>
      </w:r>
      <w:r w:rsidRPr="00613DE8">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(c)</w:t>
      </w:r>
      <w:r w:rsidRPr="00613DE8">
        <w:rPr>
          <w:szCs w:val="24"/>
        </w:rPr>
        <w:tab/>
      </w:r>
      <w:r w:rsidRPr="00613DE8">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(d)</w:t>
      </w:r>
      <w:r w:rsidRPr="00613DE8">
        <w:rPr>
          <w:szCs w:val="24"/>
        </w:rPr>
        <w:tab/>
      </w:r>
      <w:r w:rsidRPr="00613DE8">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sidRPr="00613DE8">
        <w:rPr>
          <w:strike/>
          <w:szCs w:val="24"/>
        </w:rPr>
        <w:noBreakHyphen/>
        <w:t xml:space="preserve">value) must be: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(1)</w:t>
      </w:r>
      <w:r w:rsidRPr="00613DE8">
        <w:rPr>
          <w:szCs w:val="24"/>
        </w:rPr>
        <w:tab/>
      </w:r>
      <w:r w:rsidRPr="00613DE8">
        <w:rPr>
          <w:strike/>
          <w:szCs w:val="24"/>
        </w:rPr>
        <w:t>R</w:t>
      </w:r>
      <w:r w:rsidRPr="00613DE8">
        <w:rPr>
          <w:strike/>
          <w:szCs w:val="24"/>
        </w:rPr>
        <w:noBreakHyphen/>
        <w:t>30 for ceilings, except for ceiling/roof combinations, which must be R</w:t>
      </w:r>
      <w:r w:rsidRPr="00613DE8">
        <w:rPr>
          <w:strike/>
          <w:szCs w:val="24"/>
        </w:rPr>
        <w:noBreakHyphen/>
        <w:t xml:space="preserve">19;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(2)</w:t>
      </w:r>
      <w:r w:rsidRPr="00613DE8">
        <w:rPr>
          <w:szCs w:val="24"/>
        </w:rPr>
        <w:tab/>
      </w:r>
      <w:r w:rsidRPr="00613DE8">
        <w:rPr>
          <w:strike/>
          <w:szCs w:val="24"/>
        </w:rPr>
        <w:t>R</w:t>
      </w:r>
      <w:r w:rsidRPr="00613DE8">
        <w:rPr>
          <w:strike/>
          <w:szCs w:val="24"/>
        </w:rPr>
        <w:noBreakHyphen/>
        <w:t xml:space="preserve">13 for exterior walls;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(3)</w:t>
      </w:r>
      <w:r w:rsidRPr="00613DE8">
        <w:rPr>
          <w:szCs w:val="24"/>
        </w:rPr>
        <w:tab/>
      </w:r>
      <w:r w:rsidRPr="00613DE8">
        <w:rPr>
          <w:strike/>
          <w:szCs w:val="24"/>
        </w:rPr>
        <w:t>R</w:t>
      </w:r>
      <w:r w:rsidRPr="00613DE8">
        <w:rPr>
          <w:strike/>
          <w:szCs w:val="24"/>
        </w:rPr>
        <w:noBreakHyphen/>
        <w:t xml:space="preserve">19 for floors with crawl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(4)</w:t>
      </w:r>
      <w:r w:rsidRPr="00613DE8">
        <w:rPr>
          <w:szCs w:val="24"/>
        </w:rPr>
        <w:tab/>
      </w:r>
      <w:r w:rsidRPr="00613DE8">
        <w:rPr>
          <w:strike/>
          <w:szCs w:val="24"/>
        </w:rPr>
        <w:t>R</w:t>
      </w:r>
      <w:r w:rsidRPr="00613DE8">
        <w:rPr>
          <w:strike/>
          <w:szCs w:val="24"/>
        </w:rPr>
        <w:noBreakHyphen/>
        <w:t>6, or the installed equivalent, for heating and air conditioning duct</w:t>
      </w:r>
      <w:r w:rsidRPr="00613DE8">
        <w:rPr>
          <w:strike/>
          <w:szCs w:val="24"/>
        </w:rPr>
        <w:noBreakHyphen/>
        <w:t xml:space="preserve">work not located in conditioned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 xml:space="preserve">Nothing in this subsection may be construed to inhibit utilization of higher minimum thermal ratings. </w:t>
      </w:r>
    </w:p>
    <w:p w:rsidR="00DF563C"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rPr>
          <w:szCs w:val="24"/>
        </w:rPr>
        <w:tab/>
      </w:r>
      <w:r w:rsidRPr="00613DE8">
        <w:rPr>
          <w:strike/>
          <w:szCs w:val="24"/>
        </w:rPr>
        <w:t>To facilitate the affordability of purchases of housing, minimum thermal resistance ratings of R</w:t>
      </w:r>
      <w:r w:rsidRPr="00613DE8">
        <w:rPr>
          <w:strike/>
          <w:szCs w:val="24"/>
        </w:rPr>
        <w:noBreakHyphen/>
        <w:t>19 for ceilings and R</w:t>
      </w:r>
      <w:r w:rsidRPr="00613DE8">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r>
      <w:r w:rsidR="00FF17EF">
        <w:rPr>
          <w:szCs w:val="24"/>
        </w:rPr>
        <w:tab/>
      </w:r>
      <w:r>
        <w:rPr>
          <w:szCs w:val="24"/>
        </w:rPr>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and the South Carolina Building Energy 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Until the boards are established, appeals must be heard by the South Carolina Building Codes Council.  A local jurisdiction must be relieved of the duty to appoint local appeals boards if it is established to the satisfaction of the council that qualified people cannot be found in the jurisdiction or through cooperation with neighboring jurisdictions.  Two or more local jurisdictions may establish a building board of appeals to serve their jurisdictions.</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t>Section 6-10-80.</w:t>
      </w:r>
      <w:r w:rsidRPr="00613DE8">
        <w:tab/>
      </w:r>
      <w:r w:rsidRPr="00613DE8">
        <w:rPr>
          <w:rFonts w:eastAsiaTheme="minorHAnsi"/>
          <w:strike/>
          <w:szCs w:val="22"/>
        </w:rPr>
        <w:t>Any local enforcement agency or the Council</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may obtain injunctive relief from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court of competent jurisdiction to enjoin the offering for sale, delivery, use, occupancy, erection, alteration</w:t>
      </w:r>
      <w:r w:rsidRPr="00613DE8">
        <w:rPr>
          <w:rFonts w:eastAsiaTheme="minorHAnsi"/>
          <w:szCs w:val="22"/>
          <w:u w:val="single"/>
        </w:rPr>
        <w:t>,</w:t>
      </w:r>
      <w:r w:rsidRPr="00613DE8">
        <w:rPr>
          <w:rFonts w:eastAsiaTheme="minorHAnsi"/>
          <w:szCs w:val="22"/>
        </w:rPr>
        <w:t xml:space="preserve"> or installation of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building covered by this chapter, upon an affidavit from </w:t>
      </w:r>
      <w:r w:rsidRPr="00613DE8">
        <w:rPr>
          <w:rFonts w:eastAsiaTheme="minorHAnsi"/>
          <w:strike/>
          <w:szCs w:val="22"/>
        </w:rPr>
        <w:t>such agency</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specifying the manner in which the building does not conform to the requirements of this chapter</w:t>
      </w:r>
      <w:r w:rsidRPr="00613DE8">
        <w:rPr>
          <w:rFonts w:eastAsiaTheme="minorHAnsi"/>
          <w:strike/>
          <w:szCs w:val="22"/>
        </w:rPr>
        <w:t xml:space="preserve"> or the South Carolina Building Energy Efficiency Standard</w:t>
      </w:r>
      <w:r w:rsidRPr="00613DE8">
        <w:rPr>
          <w:rFonts w:eastAsiaTheme="minorHAnsi"/>
          <w:szCs w:val="22"/>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w:t>
      </w:r>
      <w:r w:rsidR="00D2156C">
        <w:rPr>
          <w:szCs w:val="24"/>
        </w:rPr>
        <w:t>,</w:t>
      </w:r>
      <w:r>
        <w:rPr>
          <w:szCs w:val="24"/>
        </w:rPr>
        <w:t xml:space="preserve"> upon conviction</w:t>
      </w:r>
      <w:r w:rsidR="00D2156C">
        <w:rPr>
          <w:szCs w:val="24"/>
        </w:rPr>
        <w:t>,</w:t>
      </w:r>
      <w:r>
        <w:rPr>
          <w:szCs w:val="24"/>
        </w:rPr>
        <w:t xml:space="preserve">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double pane or single pane with storm windows are used for window glass and in the case of ceilings, exterior walls, floors with crawl space, and heating and air conditioning duct work, the determination of the minimum thermal resistance ratings (R</w:t>
      </w:r>
      <w:r>
        <w:rPr>
          <w:strike/>
          <w:szCs w:val="24"/>
        </w:rPr>
        <w:noBreakHyphen/>
        <w:t xml:space="preserve">value) is: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Pr="00613DE8"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SECTION</w:t>
      </w:r>
      <w:r w:rsidRPr="00613DE8">
        <w:tab/>
        <w:t>3.</w:t>
      </w:r>
      <w:r w:rsidRPr="00613DE8">
        <w:tab/>
        <w:t xml:space="preserve">The provisions of this act do not apply to projects which have received the proper permits as required by law before the effective date of this act. </w:t>
      </w:r>
    </w:p>
    <w:p w:rsidR="00FF17EF"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DE8">
        <w:t>SECTION</w:t>
      </w:r>
      <w:r w:rsidRPr="00613DE8">
        <w:tab/>
        <w:t>4.</w:t>
      </w:r>
      <w:r w:rsidRPr="00613DE8">
        <w:tab/>
        <w:t xml:space="preserve">This act takes effect July 1, 2009.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63C" w:rsidRDefault="00DF563C" w:rsidP="00FD0775">
      <w:pPr>
        <w:suppressAutoHyphens/>
      </w:pPr>
    </w:p>
    <w:sectPr w:rsidR="00DF563C" w:rsidSect="00613D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057" w:rsidRDefault="00135057">
      <w:r>
        <w:separator/>
      </w:r>
    </w:p>
  </w:endnote>
  <w:endnote w:type="continuationSeparator" w:id="1">
    <w:p w:rsidR="00135057" w:rsidRDefault="00135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ED53A9-FB82-49BC-8F64-EB63D2545158}"/>
    <w:embedBold r:id="rId2" w:fontKey="{46499EE5-B0DE-41C1-9EE2-0EC89A7532A9}"/>
  </w:font>
  <w:font w:name="Calibri">
    <w:panose1 w:val="020F0502020204030204"/>
    <w:charset w:val="00"/>
    <w:family w:val="swiss"/>
    <w:pitch w:val="variable"/>
    <w:sig w:usb0="A00002EF" w:usb1="4000207B" w:usb2="00000000" w:usb3="00000000" w:csb0="0000009F" w:csb1="00000000"/>
    <w:embedRegular r:id="rId3" w:fontKey="{BCE57FCF-4000-4F1B-A6D5-18327A27294F}"/>
  </w:font>
  <w:font w:name="Tahoma">
    <w:panose1 w:val="020B0604030504040204"/>
    <w:charset w:val="00"/>
    <w:family w:val="swiss"/>
    <w:pitch w:val="variable"/>
    <w:sig w:usb0="61002A87" w:usb1="80000000" w:usb2="00000008" w:usb3="00000000" w:csb0="000101FF" w:csb1="00000000"/>
    <w:embedRegular r:id="rId4" w:fontKey="{90CA4FF6-3F18-4167-A850-FEC1958DA71D}"/>
  </w:font>
  <w:font w:name="Cambria">
    <w:panose1 w:val="02040503050406030204"/>
    <w:charset w:val="00"/>
    <w:family w:val="roman"/>
    <w:pitch w:val="variable"/>
    <w:sig w:usb0="A00002EF" w:usb1="4000004B" w:usb2="00000000" w:usb3="00000000" w:csb0="0000009F" w:csb1="00000000"/>
    <w:embedRegular r:id="rId5" w:fontKey="{E6C1C04C-0E6A-407A-BE33-2B8A744AAB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fldSimple w:instr=" PAGE  \* MERGEFORMAT ">
      <w:r w:rsidR="00FD07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r>
      <w:tab/>
    </w:r>
    <w:fldSimple w:instr=" PAGE  \* MERGEFORMAT ">
      <w:r w:rsidR="00FD07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057" w:rsidRDefault="00135057">
      <w:r>
        <w:separator/>
      </w:r>
    </w:p>
  </w:footnote>
  <w:footnote w:type="continuationSeparator" w:id="1">
    <w:p w:rsidR="00135057" w:rsidRDefault="001350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w:rsids>
    <w:rsidRoot w:val="00DF563C"/>
    <w:rsid w:val="00135057"/>
    <w:rsid w:val="00306A04"/>
    <w:rsid w:val="0043367B"/>
    <w:rsid w:val="00436349"/>
    <w:rsid w:val="00613DE8"/>
    <w:rsid w:val="00856CFC"/>
    <w:rsid w:val="00947BA9"/>
    <w:rsid w:val="00D2156C"/>
    <w:rsid w:val="00DF563C"/>
    <w:rsid w:val="00ED05E9"/>
    <w:rsid w:val="00F47F10"/>
    <w:rsid w:val="00FD0775"/>
    <w:rsid w:val="00FF1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6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3C"/>
    <w:rPr>
      <w:rFonts w:eastAsia="Times New Roman" w:cs="Times New Roman"/>
      <w:b/>
      <w:sz w:val="30"/>
      <w:szCs w:val="20"/>
    </w:rPr>
  </w:style>
  <w:style w:type="paragraph" w:styleId="Header">
    <w:name w:val="header"/>
    <w:basedOn w:val="Normal"/>
    <w:link w:val="HeaderChar"/>
    <w:uiPriority w:val="99"/>
    <w:semiHidden/>
    <w:unhideWhenUsed/>
    <w:rsid w:val="00DF563C"/>
    <w:pPr>
      <w:tabs>
        <w:tab w:val="center" w:pos="4320"/>
        <w:tab w:val="right" w:pos="8640"/>
      </w:tabs>
    </w:pPr>
  </w:style>
  <w:style w:type="character" w:customStyle="1" w:styleId="HeaderChar">
    <w:name w:val="Header Char"/>
    <w:basedOn w:val="DefaultParagraphFont"/>
    <w:link w:val="Header"/>
    <w:uiPriority w:val="99"/>
    <w:semiHidden/>
    <w:rsid w:val="00DF563C"/>
    <w:rPr>
      <w:rFonts w:eastAsia="Times New Roman" w:cs="Times New Roman"/>
      <w:szCs w:val="20"/>
    </w:rPr>
  </w:style>
  <w:style w:type="paragraph" w:styleId="Footer">
    <w:name w:val="footer"/>
    <w:basedOn w:val="Normal"/>
    <w:link w:val="FooterChar"/>
    <w:uiPriority w:val="99"/>
    <w:unhideWhenUsed/>
    <w:rsid w:val="00DF563C"/>
    <w:pPr>
      <w:tabs>
        <w:tab w:val="center" w:pos="4680"/>
        <w:tab w:val="right" w:pos="9360"/>
      </w:tabs>
    </w:pPr>
  </w:style>
  <w:style w:type="character" w:customStyle="1" w:styleId="FooterChar">
    <w:name w:val="Footer Char"/>
    <w:basedOn w:val="DefaultParagraphFont"/>
    <w:link w:val="Footer"/>
    <w:uiPriority w:val="99"/>
    <w:rsid w:val="00DF563C"/>
    <w:rPr>
      <w:rFonts w:eastAsia="Times New Roman" w:cs="Times New Roman"/>
      <w:szCs w:val="20"/>
    </w:rPr>
  </w:style>
  <w:style w:type="character" w:styleId="PageNumber">
    <w:name w:val="page number"/>
    <w:basedOn w:val="DefaultParagraphFont"/>
    <w:uiPriority w:val="99"/>
    <w:semiHidden/>
    <w:unhideWhenUsed/>
    <w:rsid w:val="00DF563C"/>
  </w:style>
  <w:style w:type="character" w:styleId="LineNumber">
    <w:name w:val="line number"/>
    <w:basedOn w:val="DefaultParagraphFont"/>
    <w:uiPriority w:val="99"/>
    <w:semiHidden/>
    <w:unhideWhenUsed/>
    <w:rsid w:val="00DF563C"/>
  </w:style>
  <w:style w:type="paragraph" w:customStyle="1" w:styleId="BillDots">
    <w:name w:val="Bill Dots"/>
    <w:basedOn w:val="Normal"/>
    <w:qFormat/>
    <w:rsid w:val="00DF56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63C"/>
    <w:pPr>
      <w:tabs>
        <w:tab w:val="right" w:pos="5904"/>
      </w:tabs>
    </w:pPr>
  </w:style>
  <w:style w:type="paragraph" w:styleId="BalloonText">
    <w:name w:val="Balloon Text"/>
    <w:basedOn w:val="Normal"/>
    <w:link w:val="BalloonTextChar"/>
    <w:uiPriority w:val="99"/>
    <w:semiHidden/>
    <w:unhideWhenUsed/>
    <w:rsid w:val="00DF563C"/>
    <w:rPr>
      <w:rFonts w:ascii="Tahoma" w:hAnsi="Tahoma" w:cs="Tahoma"/>
      <w:sz w:val="16"/>
      <w:szCs w:val="16"/>
    </w:rPr>
  </w:style>
  <w:style w:type="character" w:customStyle="1" w:styleId="BalloonTextChar">
    <w:name w:val="Balloon Text Char"/>
    <w:basedOn w:val="DefaultParagraphFont"/>
    <w:link w:val="BalloonText"/>
    <w:uiPriority w:val="99"/>
    <w:semiHidden/>
    <w:rsid w:val="00DF56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7F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3455</Words>
  <Characters>19178</Characters>
  <Application>Microsoft Office Word</Application>
  <DocSecurity>0</DocSecurity>
  <Lines>446</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2009-02-10T21:43:00Z</cp:lastPrinted>
  <dcterms:created xsi:type="dcterms:W3CDTF">2009-05-07T19:50:00Z</dcterms:created>
  <dcterms:modified xsi:type="dcterms:W3CDTF">2009-05-07T19:50:00Z</dcterms:modified>
</cp:coreProperties>
</file>