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8" w:rsidRDefault="009212C8">
      <w:pPr>
        <w:pStyle w:val="BillDots"/>
      </w:pPr>
      <w:r>
        <w:rPr>
          <w:strike/>
        </w:rPr>
        <w:t>Indicates Matter Stricken</w:t>
      </w:r>
    </w:p>
    <w:p w:rsidR="009212C8" w:rsidRPr="009212C8" w:rsidRDefault="009212C8">
      <w:pPr>
        <w:pStyle w:val="BillDots"/>
      </w:pPr>
      <w:r>
        <w:rPr>
          <w:u w:val="single"/>
        </w:rPr>
        <w:t>Indicates New Matter</w:t>
      </w:r>
    </w:p>
    <w:p w:rsidR="009212C8" w:rsidRDefault="009212C8">
      <w:pPr>
        <w:pStyle w:val="BillDots"/>
      </w:pPr>
    </w:p>
    <w:p w:rsidR="009212C8" w:rsidRDefault="009212C8">
      <w:pPr>
        <w:pStyle w:val="BillDots"/>
      </w:pPr>
      <w:r>
        <w:t>COMMITTEE REPORT</w:t>
      </w:r>
    </w:p>
    <w:p w:rsidR="009212C8" w:rsidRDefault="009212C8">
      <w:pPr>
        <w:pStyle w:val="BillDots"/>
      </w:pPr>
      <w:r>
        <w:t>March 4, 2009</w:t>
      </w:r>
    </w:p>
    <w:p w:rsidR="009212C8" w:rsidRDefault="009212C8">
      <w:pPr>
        <w:pStyle w:val="BillDots"/>
      </w:pPr>
    </w:p>
    <w:p w:rsidR="009212C8" w:rsidRPr="009212C8" w:rsidRDefault="009212C8" w:rsidP="009212C8">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9212C8" w:rsidRDefault="009212C8">
      <w:pPr>
        <w:pStyle w:val="BillDots"/>
      </w:pPr>
    </w:p>
    <w:p w:rsidR="009212C8" w:rsidRDefault="009212C8" w:rsidP="009212C8">
      <w:pPr>
        <w:pStyle w:val="BillDots"/>
        <w:jc w:val="center"/>
      </w:pPr>
      <w:r>
        <w:t>Introduced by Reps. Brady and Sandifer</w:t>
      </w:r>
    </w:p>
    <w:p w:rsidR="009212C8" w:rsidRDefault="009212C8">
      <w:pPr>
        <w:pStyle w:val="BillDots"/>
      </w:pPr>
    </w:p>
    <w:p w:rsidR="009212C8" w:rsidRDefault="009212C8">
      <w:pPr>
        <w:pStyle w:val="BillDots"/>
      </w:pPr>
      <w:r>
        <w:t>S. Printed 3/4/09--H.</w:t>
      </w:r>
    </w:p>
    <w:p w:rsidR="009212C8" w:rsidRDefault="009212C8">
      <w:pPr>
        <w:pStyle w:val="BillDots"/>
      </w:pPr>
      <w:r>
        <w:t>Read the first time February 18, 2009.</w:t>
      </w:r>
    </w:p>
    <w:p w:rsidR="009212C8" w:rsidRPr="009212C8" w:rsidRDefault="009212C8" w:rsidP="009212C8">
      <w:pPr>
        <w:pStyle w:val="BillDots"/>
        <w:jc w:val="center"/>
      </w:pPr>
      <w:r>
        <w:rPr>
          <w:u w:val="single"/>
        </w:rPr>
        <w:t>            </w:t>
      </w:r>
    </w:p>
    <w:p w:rsidR="009212C8" w:rsidRDefault="009212C8">
      <w:pPr>
        <w:pStyle w:val="BillDots"/>
      </w:pPr>
    </w:p>
    <w:p w:rsidR="009212C8" w:rsidRDefault="009212C8" w:rsidP="009212C8">
      <w:pPr>
        <w:pStyle w:val="BillDots"/>
        <w:jc w:val="center"/>
        <w:rPr>
          <w:b/>
        </w:rPr>
      </w:pPr>
      <w:r>
        <w:rPr>
          <w:b/>
        </w:rPr>
        <w:t>THE COMMITTEE ON</w:t>
      </w:r>
    </w:p>
    <w:p w:rsidR="009212C8" w:rsidRPr="009212C8" w:rsidRDefault="009212C8" w:rsidP="009212C8">
      <w:pPr>
        <w:pStyle w:val="BillDots"/>
        <w:jc w:val="center"/>
      </w:pPr>
      <w:r>
        <w:rPr>
          <w:b/>
        </w:rPr>
        <w:t>LABOR, COMMERCE AND INDUSTRY</w:t>
      </w:r>
    </w:p>
    <w:p w:rsidR="009212C8" w:rsidRDefault="009212C8">
      <w:pPr>
        <w:pStyle w:val="BillDots"/>
      </w:pPr>
      <w:r>
        <w:tab/>
        <w:t>To whom was referred a Bill (H. 3562) to amend Section 38</w:t>
      </w:r>
      <w:r>
        <w:noBreakHyphen/>
        <w:t>1</w:t>
      </w:r>
      <w:r>
        <w:noBreakHyphen/>
        <w:t>20, as amended, Code of Laws of South Carolina, 1976, relating to definitions used in Title 38 pertaining to insurance, so, etc., respectfully</w:t>
      </w:r>
    </w:p>
    <w:p w:rsidR="009212C8" w:rsidRPr="009212C8" w:rsidRDefault="009212C8" w:rsidP="009212C8">
      <w:pPr>
        <w:pStyle w:val="BillDots"/>
        <w:jc w:val="center"/>
      </w:pPr>
      <w:r>
        <w:rPr>
          <w:b/>
        </w:rPr>
        <w:t>REPORT:</w:t>
      </w:r>
    </w:p>
    <w:p w:rsidR="009212C8" w:rsidRDefault="009212C8">
      <w:pPr>
        <w:pStyle w:val="BillDots"/>
      </w:pPr>
      <w:r>
        <w:tab/>
        <w:t>That they have duly and carefully considered the same and recommend that the same do pass:</w:t>
      </w:r>
    </w:p>
    <w:p w:rsidR="009212C8" w:rsidRDefault="009212C8">
      <w:pPr>
        <w:pStyle w:val="BillDots"/>
      </w:pPr>
    </w:p>
    <w:p w:rsidR="009212C8" w:rsidRDefault="009212C8">
      <w:pPr>
        <w:pStyle w:val="BillDots"/>
      </w:pPr>
      <w:r>
        <w:t>WILLIAM E. SANDIFER for Committee.</w:t>
      </w:r>
    </w:p>
    <w:p w:rsidR="009212C8" w:rsidRPr="009212C8" w:rsidRDefault="009212C8" w:rsidP="009212C8">
      <w:pPr>
        <w:pStyle w:val="BillDots"/>
        <w:jc w:val="center"/>
      </w:pPr>
      <w:r>
        <w:rPr>
          <w:u w:val="single"/>
        </w:rPr>
        <w:t>            </w:t>
      </w:r>
    </w:p>
    <w:p w:rsidR="009212C8" w:rsidRDefault="009212C8">
      <w:pPr>
        <w:pStyle w:val="BillDots"/>
        <w:sectPr w:rsidR="009212C8" w:rsidSect="00921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98F" w:rsidRDefault="007F598F">
      <w:pPr>
        <w:pStyle w:val="BillDots"/>
      </w:pPr>
    </w:p>
    <w:p w:rsidR="007F598F" w:rsidRDefault="007F598F">
      <w:pPr>
        <w:pStyle w:val="Numbersforbill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lastRenderedPageBreak/>
        <w:t>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szCs w:val="24"/>
          <w:u w:val="single"/>
        </w:rPr>
        <w:lastRenderedPageBreak/>
        <w:t>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involuntary unemployment, mortgage life, mortgage guaranty, 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extinguishing that credit obligation </w:t>
      </w:r>
      <w:r>
        <w:rPr>
          <w:szCs w:val="24"/>
        </w:rPr>
        <w:lastRenderedPageBreak/>
        <w:t xml:space="preserve">that the director or his designee determines should be designated a form of limited line credit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w:t>
      </w:r>
      <w:r>
        <w:rPr>
          <w:szCs w:val="24"/>
          <w:u w:val="single"/>
        </w:rPr>
        <w:lastRenderedPageBreak/>
        <w:t>property exposures with information on hazards, such as storms or earthquakes, to generate estimates of potential losses.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his designee form proper subjects of property insurance, if not </w:t>
      </w:r>
      <w:r>
        <w:rPr>
          <w:szCs w:val="24"/>
        </w:rPr>
        <w:lastRenderedPageBreak/>
        <w:t xml:space="preserve">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 xml:space="preserve">‘Exempt commercial policies’ means policies for commercial insureds as may be provided for in regulation issued by the director.  Exempt commercial policies include all property </w:t>
      </w:r>
      <w:r>
        <w:rPr>
          <w:strike/>
          <w:szCs w:val="24"/>
        </w:rPr>
        <w:lastRenderedPageBreak/>
        <w:t>and casualty coverages except for insurance related to credit transactions written through financial institutions.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order of the director, the following fees are applicable to producer licenses, agency licenses, and insurer appointments: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w:t>
      </w:r>
      <w:r>
        <w:lastRenderedPageBreak/>
        <w:t xml:space="preserve">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education requirements have been met </w:t>
      </w:r>
      <w:r>
        <w:rPr>
          <w:strike/>
          <w:szCs w:val="24"/>
        </w:rPr>
        <w:t>by November first of the compliance period</w:t>
      </w:r>
      <w:r>
        <w:rPr>
          <w:szCs w:val="24"/>
        </w:rPr>
        <w:t xml:space="preserve"> and a penalty fee set forth by regulation is paid.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w:t>
      </w:r>
      <w:r>
        <w:rPr>
          <w:szCs w:val="24"/>
        </w:rPr>
        <w:lastRenderedPageBreak/>
        <w:t>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 This section does not prohibit the payment of a fee to a trade or professional association exempt from income tax under Section 501(c) of the Internal Revenue Code.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lastRenderedPageBreak/>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 or other valuable consideration to a person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 or other valuable consideration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insurer or insurance producer may pay or assign commissions, service fees, brokerages, or other valuable consideration to an insurance agency or to a person who does not sale, solicit, or negotiate insurance in this State, unless the payment violates another provision of Title 38.  A payment made by an insurer or insurance producer pursuant to the provisions of this subsection must not exceed twenty</w:t>
      </w:r>
      <w:r>
        <w:rPr>
          <w:szCs w:val="24"/>
          <w:u w:val="single"/>
        </w:rPr>
        <w:noBreakHyphen/>
        <w:t>five dollars for each transaction or an aggregate of two hundred fifty dollars in a calendar year.  A payment made pursuant to the provisions of this subsection must not be based on completion of the sale of the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38</w:t>
      </w:r>
      <w:r>
        <w:rPr>
          <w:szCs w:val="24"/>
        </w:rPr>
        <w:noBreakHyphen/>
        <w:t>45</w:t>
      </w:r>
      <w:r>
        <w:rPr>
          <w:szCs w:val="24"/>
        </w:rPr>
        <w:noBreakHyphen/>
        <w:t>10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payment of a biennial license fee of two hundred dollars which is earned fully when received, not refundable;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598F" w:rsidRDefault="007F598F" w:rsidP="000B0ACC">
      <w:pPr>
        <w:suppressAutoHyphens/>
      </w:pPr>
    </w:p>
    <w:sectPr w:rsidR="007F598F" w:rsidSect="00921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98F" w:rsidRDefault="009212C8">
      <w:r>
        <w:separator/>
      </w:r>
    </w:p>
  </w:endnote>
  <w:endnote w:type="continuationSeparator" w:id="1">
    <w:p w:rsidR="007F598F" w:rsidRDefault="009212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0CA18-FE5B-4088-B8C8-6B609C660668}"/>
    <w:embedBold r:id="rId2" w:fontKey="{5D473C69-DA8E-4568-B842-B29E7754488F}"/>
    <w:embedItalic r:id="rId3" w:fontKey="{7F958EBE-F42F-4B37-AE39-9BC3128D8D21}"/>
  </w:font>
  <w:font w:name="Calibri">
    <w:panose1 w:val="020F0502020204030204"/>
    <w:charset w:val="00"/>
    <w:family w:val="swiss"/>
    <w:pitch w:val="variable"/>
    <w:sig w:usb0="A00002EF" w:usb1="4000207B" w:usb2="00000000" w:usb3="00000000" w:csb0="0000009F" w:csb1="00000000"/>
    <w:embedRegular r:id="rId4" w:fontKey="{4A681922-C20F-43C2-8EBC-0EC0EFA070DF}"/>
  </w:font>
  <w:font w:name="Tahoma">
    <w:panose1 w:val="020B0604030504040204"/>
    <w:charset w:val="00"/>
    <w:family w:val="swiss"/>
    <w:pitch w:val="variable"/>
    <w:sig w:usb0="61002A87" w:usb1="80000000" w:usb2="00000008" w:usb3="00000000" w:csb0="000101FF" w:csb1="00000000"/>
    <w:embedRegular r:id="rId5" w:fontKey="{DF074C86-FFF4-419B-86DB-77E52B528E7E}"/>
  </w:font>
  <w:font w:name="Cambria">
    <w:panose1 w:val="02040503050406030204"/>
    <w:charset w:val="00"/>
    <w:family w:val="roman"/>
    <w:pitch w:val="variable"/>
    <w:sig w:usb0="A00002EF" w:usb1="4000004B" w:usb2="00000000" w:usb3="00000000" w:csb0="0000009F" w:csb1="00000000"/>
    <w:embedRegular r:id="rId6" w:fontKey="{0C13B91C-395E-4BF7-9256-E9BA6259C2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8F" w:rsidRDefault="009212C8">
    <w:pPr>
      <w:pStyle w:val="Footer"/>
      <w:tabs>
        <w:tab w:val="clear" w:pos="4680"/>
        <w:tab w:val="clear" w:pos="9360"/>
        <w:tab w:val="center" w:pos="2995"/>
      </w:tabs>
      <w:spacing w:before="120"/>
    </w:pPr>
    <w:r>
      <w:t>[3562-</w:t>
    </w:r>
    <w:fldSimple w:instr=" PAGE  \* MERGEFORMAT ">
      <w:r w:rsidR="000B0A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C8" w:rsidRDefault="009212C8">
    <w:pPr>
      <w:pStyle w:val="Footer"/>
      <w:tabs>
        <w:tab w:val="clear" w:pos="4680"/>
        <w:tab w:val="clear" w:pos="9360"/>
        <w:tab w:val="center" w:pos="2995"/>
      </w:tabs>
      <w:spacing w:before="120"/>
    </w:pPr>
    <w:r>
      <w:t>[3562]</w:t>
    </w:r>
    <w:r>
      <w:tab/>
    </w:r>
    <w:fldSimple w:instr=" PAGE  \* MERGEFORMAT ">
      <w:r w:rsidR="000B0A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98F" w:rsidRDefault="009212C8">
      <w:r>
        <w:separator/>
      </w:r>
    </w:p>
  </w:footnote>
  <w:footnote w:type="continuationSeparator" w:id="1">
    <w:p w:rsidR="007F598F" w:rsidRDefault="009212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w:rsids>
    <w:rsidRoot w:val="007F598F"/>
    <w:rsid w:val="000B0ACC"/>
    <w:rsid w:val="007F598F"/>
    <w:rsid w:val="009212C8"/>
    <w:rsid w:val="00D43540"/>
    <w:rsid w:val="00E30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59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eastAsia="Times New Roman" w:cs="Times New Roman"/>
      <w:b/>
      <w:sz w:val="30"/>
      <w:szCs w:val="20"/>
    </w:rPr>
  </w:style>
  <w:style w:type="paragraph" w:styleId="Header">
    <w:name w:val="header"/>
    <w:basedOn w:val="Normal"/>
    <w:link w:val="HeaderChar"/>
    <w:uiPriority w:val="99"/>
    <w:semiHidden/>
    <w:unhideWhenUsed/>
    <w:rsid w:val="007F598F"/>
    <w:pPr>
      <w:tabs>
        <w:tab w:val="center" w:pos="4320"/>
        <w:tab w:val="right" w:pos="8640"/>
      </w:tabs>
    </w:pPr>
  </w:style>
  <w:style w:type="character" w:customStyle="1" w:styleId="HeaderChar">
    <w:name w:val="Header Char"/>
    <w:basedOn w:val="DefaultParagraphFont"/>
    <w:link w:val="Header"/>
    <w:uiPriority w:val="99"/>
    <w:semiHidden/>
    <w:rsid w:val="007F598F"/>
    <w:rPr>
      <w:rFonts w:eastAsia="Times New Roman" w:cs="Times New Roman"/>
      <w:szCs w:val="20"/>
    </w:rPr>
  </w:style>
  <w:style w:type="paragraph" w:styleId="Footer">
    <w:name w:val="footer"/>
    <w:basedOn w:val="Normal"/>
    <w:link w:val="FooterChar"/>
    <w:uiPriority w:val="99"/>
    <w:unhideWhenUsed/>
    <w:rsid w:val="007F598F"/>
    <w:pPr>
      <w:tabs>
        <w:tab w:val="center" w:pos="4680"/>
        <w:tab w:val="right" w:pos="9360"/>
      </w:tabs>
    </w:pPr>
  </w:style>
  <w:style w:type="character" w:customStyle="1" w:styleId="FooterChar">
    <w:name w:val="Footer Char"/>
    <w:basedOn w:val="DefaultParagraphFont"/>
    <w:link w:val="Footer"/>
    <w:uiPriority w:val="99"/>
    <w:rsid w:val="007F598F"/>
    <w:rPr>
      <w:rFonts w:eastAsia="Times New Roman" w:cs="Times New Roman"/>
      <w:szCs w:val="20"/>
    </w:rPr>
  </w:style>
  <w:style w:type="character" w:styleId="PageNumber">
    <w:name w:val="page number"/>
    <w:basedOn w:val="DefaultParagraphFont"/>
    <w:uiPriority w:val="99"/>
    <w:semiHidden/>
    <w:unhideWhenUsed/>
    <w:rsid w:val="007F598F"/>
  </w:style>
  <w:style w:type="character" w:styleId="LineNumber">
    <w:name w:val="line number"/>
    <w:basedOn w:val="DefaultParagraphFont"/>
    <w:uiPriority w:val="99"/>
    <w:semiHidden/>
    <w:unhideWhenUsed/>
    <w:rsid w:val="007F598F"/>
  </w:style>
  <w:style w:type="paragraph" w:customStyle="1" w:styleId="BillDots">
    <w:name w:val="Bill Dots"/>
    <w:basedOn w:val="Normal"/>
    <w:qFormat/>
    <w:rsid w:val="007F59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598F"/>
    <w:pPr>
      <w:tabs>
        <w:tab w:val="right" w:pos="5904"/>
      </w:tabs>
    </w:pPr>
  </w:style>
  <w:style w:type="paragraph" w:styleId="BalloonText">
    <w:name w:val="Balloon Text"/>
    <w:basedOn w:val="Normal"/>
    <w:link w:val="BalloonTextChar"/>
    <w:uiPriority w:val="99"/>
    <w:semiHidden/>
    <w:unhideWhenUsed/>
    <w:rsid w:val="007F598F"/>
    <w:rPr>
      <w:rFonts w:ascii="Tahoma" w:hAnsi="Tahoma" w:cs="Tahoma"/>
      <w:sz w:val="16"/>
      <w:szCs w:val="16"/>
    </w:rPr>
  </w:style>
  <w:style w:type="character" w:customStyle="1" w:styleId="BalloonTextChar">
    <w:name w:val="Balloon Text Char"/>
    <w:basedOn w:val="DefaultParagraphFont"/>
    <w:link w:val="BalloonText"/>
    <w:uiPriority w:val="99"/>
    <w:semiHidden/>
    <w:rsid w:val="007F59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5970</Words>
  <Characters>34031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2009-02-17T15:15:00Z</cp:lastPrinted>
  <dcterms:created xsi:type="dcterms:W3CDTF">2009-03-04T22:49:00Z</dcterms:created>
  <dcterms:modified xsi:type="dcterms:W3CDTF">2009-03-04T22:49:00Z</dcterms:modified>
</cp:coreProperties>
</file>