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7</w:t>
      </w:r>
      <w:r>
        <w:noBreakHyphen/>
        <w:t>13</w:t>
      </w:r>
      <w:r>
        <w:noBreakHyphen/>
        <w:t>200 SO AS TO PROVIDE FOR QUARTERLY ELECTION DATES FOR CONDUCTING REFERENDA OR OTHER BALLOT QUESTIONS FOR ALL ENTITIES AUTHORIZED TO CONDUCT THEM.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13, Title 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13</w:t>
      </w:r>
      <w:r>
        <w:noBreakHyphen/>
        <w:t>200.</w:t>
      </w:r>
      <w:r>
        <w:tab/>
      </w:r>
      <w:r>
        <w:tab/>
        <w:t>(A)</w:t>
      </w:r>
      <w:r>
        <w:tab/>
        <w:t>An entity authorized by law to conduct a referendum, ballot measure, or other election event where a person is not elected to an office shall conduct this event, at which qualified electors are allowed to cast a ballot, on one of four dates as provided in subsection (B).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dates on which a referendum, ballot measure, or other election event may be held are: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third Tuesday in March;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third Tuesday in June;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third Tuesday in September;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Tuesday after the first Monday in November.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Notwithstanding another provision of law, if an entity is required to conduct a referendum, ballot measure, or other election event at which a person is not elected to office, it must be conducted on one of the four dates established in subsection (B) after and nearest to the date established by another provision of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provisions of this section do not apply to amendments proposed to the Constitution of this State or the United States Constitution.”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a referendum, ballot question, or other election event at which a person is not elected to office after July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862920-0C39-4561-A14A-3C92E0A39E03}"/>
    <w:embedBold r:id="rId2" w:fontKey="{0A2AE7FF-0B0B-4482-A27A-40F4F9EA8931}"/>
  </w:font>
  <w:font w:name="Calibri">
    <w:panose1 w:val="020F0502020204030204"/>
    <w:charset w:val="00"/>
    <w:family w:val="swiss"/>
    <w:pitch w:val="variable"/>
    <w:sig w:usb0="A00002EF" w:usb1="4000207B" w:usb2="00000000" w:usb3="00000000" w:csb0="0000009F" w:csb1="00000000"/>
    <w:embedRegular r:id="rId3" w:fontKey="{94AF5262-3360-46C1-929E-C181B6170181}"/>
  </w:font>
  <w:font w:name="Cambria">
    <w:panose1 w:val="02040503050406030204"/>
    <w:charset w:val="00"/>
    <w:family w:val="roman"/>
    <w:pitch w:val="variable"/>
    <w:sig w:usb0="A00002EF" w:usb1="4000004B" w:usb2="00000000" w:usb3="00000000" w:csb0="0000009F" w:csb1="00000000"/>
    <w:embedRegular r:id="rId4" w:fontKey="{F16F3D28-6F1D-46B5-8F3F-540F8DBD2E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83DW09"/>
    <w:docVar w:name="CoverBillType" w:val="b"/>
    <w:docVar w:name="docpath" w:val="L:\Council\bills\DKA\3183DW09.DOCX"/>
    <w:docVar w:name="dvBillNumber" w:val="3579"/>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242</Words>
  <Characters>1381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2009-02-17T21:14:00Z</cp:lastPrinted>
  <dcterms:created xsi:type="dcterms:W3CDTF">2009-02-19T15:41:00Z</dcterms:created>
  <dcterms:modified xsi:type="dcterms:W3CDTF">2009-02-19T15:41:00Z</dcterms:modified>
</cp:coreProperties>
</file>