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16</w:t>
      </w:r>
      <w:r>
        <w:noBreakHyphen/>
        <w:t>3</w:t>
      </w:r>
      <w:r>
        <w:noBreakHyphen/>
        <w:t>1065 SO AS TO PROVIDE DEFINITIONS FOR THE TERMS “VEHICLE” AND “FALSE OR SECRET COMPARTMENT”, TO PROVIDE THAT IT IS UNLAWFUL TO OWN OR OPERATE A VEHICLE WITH A FALSE OR SECRET COMPARTMENT, TO INSTALL A FALSE OR SECRET COMPARTMENT IN A VEHICLE, AND TO SELL OR TRADE A VEHICLE WITH A FALSE OR SECRET COMPARTMENT, AND TO PROVIDE A PENALTY.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11, Chapter 3, Title 16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>
        <w:noBreakHyphen/>
        <w:t>3</w:t>
      </w:r>
      <w:r>
        <w:noBreakHyphen/>
        <w:t>1065.</w:t>
      </w:r>
      <w:r>
        <w:tab/>
        <w:t>(A)</w:t>
      </w:r>
      <w:r>
        <w:tab/>
        <w:t>As used in this section: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‘Vehicle’ includes, but is not limited to, cars, trucks, buses, motorcycles, bicycles, aircraft, helicopters, boats, ships, yachts, and other vessels.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‘False or secret compartment’ means an enclosure which is integrated into, or attached to, a vehicle and whose purpose is to conceal, hide, or prevent discovery by law enforcement officers of: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a person concealed for an unlawful purpose;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controlled substances possessed illegally; or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other contraband.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Examples of ‘false or secret compartments’ include, but are not limited to, false, altered, or modified fuel tanks, original factory equipment on a vehicle that has been modified, and any compartment, space, or box that is added or attached to existing compartments, spaces, or boxes of the vehicle.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(B)</w:t>
      </w:r>
      <w:r>
        <w:tab/>
        <w:t>It may be inferred that a person intended to use a false or secret compartment if a person knowingly has a false or secret compartment which: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conceals a person for an unlawful purpose;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conceals a controlled substance in violation of the law;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conceals other contraband;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shows evidence of the previous concealment of a person for an unlawful purpose;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shows evidence of the previous concealment of controlled substances in violation of the law; or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>
        <w:tab/>
        <w:t>shows evidence of previous concealment of other contraband.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It is unlawful for a person to knowingly own or operate a vehicle containing a false or secret compartment.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It is unlawful for a person to knowingly install, create, build, or fabricate in a vehicle a false or secret compartment.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(E)</w:t>
      </w:r>
      <w:r>
        <w:tab/>
        <w:t xml:space="preserve">It is unlawful for a person to knowingly sell, trade, or otherwise dispose of a vehicle which is in violation of this section.  </w:t>
      </w:r>
      <w:r>
        <w:tab/>
        <w:t>(F)</w:t>
      </w:r>
      <w:r>
        <w:tab/>
        <w:t>A person who violates the provisions of this section is guilty of a misdemeanor and, upon conviction, must be fined not more than ten thousand dollars or imprisoned not more than two years, or both.”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A9B0BB-1A89-4C37-AEA7-C86B70805CC9}"/>
    <w:embedBold r:id="rId2" w:fontKey="{7E9C6814-2B75-4B48-923B-CC82520121F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F6040C3-06EC-447F-BA27-F5DCFCC1D18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07A5AFE-0147-43F8-84D4-F9DE3C9CCE9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[3585]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7190AHB09"/>
    <w:docVar w:name="CoverBillType" w:val="b"/>
    <w:docVar w:name="docpath" w:val="L:\Council\bills\MS\7190AHB09.DOCX"/>
    <w:docVar w:name="dvBillNumber" w:val="3585"/>
    <w:docVar w:name="dvBillNumberPrefix" w:val="H. "/>
    <w:docVar w:name="dvOriginalBody" w:val="House"/>
    <w:docVar w:name="dvSteno" w:val="M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Sanders</dc:creator>
  <cp:keywords/>
  <dc:description/>
  <cp:lastModifiedBy>NSC</cp:lastModifiedBy>
  <cp:revision>2</cp:revision>
  <cp:lastPrinted>2009-02-10T14:44:00Z</cp:lastPrinted>
  <dcterms:created xsi:type="dcterms:W3CDTF">2009-02-19T16:11:00Z</dcterms:created>
  <dcterms:modified xsi:type="dcterms:W3CDTF">2009-02-19T16:11:00Z</dcterms:modified>
</cp:coreProperties>
</file>