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5</w:t>
      </w:r>
      <w:r>
        <w:noBreakHyphen/>
        <w:t>3910 SO AS TO PROVIDE DEFINITIONS FOR THE TERMS “CHILD” AND “UNATTENDED”, TO PROVIDE THAT IT IS UNLAWFUL FOR THE OPERATOR OR AN ADULT PASSENGER OF A MOTOR VEHICLE TO LEAVE THE MOTOR VEHICLE FOR MORE THAN FIVE MINUTES WHEN AN UNATTENDED CHILD IS INSIDE THE VEHICLE, TO PROVIDE THAT CERTAIN PERSONS WHO OBSERVE A CHILD LEFT UNATTENDED IN A MOTOR VEHICLE MAY REMOVE THE CHILD FROM THE VEHICLE AND ARE NOT LIABLE IN A CIVIL ACTION TO ANY PARTY FOR AN ACT PERFORMED IN GOOD FAITH, AND TO PROVIDE A PENALTY FOR A VIOLATION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31, Chapter 5,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3910.</w:t>
      </w:r>
      <w:r>
        <w:tab/>
        <w:t>(A)</w:t>
      </w:r>
      <w:r>
        <w:tab/>
        <w:t>As used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‘Child’ means a person under the age of nine.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‘Unattended’ means leaving a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alone in a motor vehicle;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in a motor vehicle with a person under the age of twelve.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unlawful for the operator or an adult passenger of a motor vehicle to leave the motor vehicle for more than five minutes when an unattended child is inside the vehicle, regardless of whether the vehicle’s operator or adult passenger is charged with the care or custody of the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A law enforcement officer, firefighter, or emergency medical service personnel who observes a child left unattended in a motor vehicle and determines that the unattended child is in physical danger or poses a danger to others, may use any means that is reasonably necessary to protect the child or others, and remove the child from the motor vehicle.  If the person who left an unattended child inside a motor vehicle cannot be located within a reasonable period of time, the law enforcement officer, firefighter, or emergency medical service personnel, upon removing the child from the motor vehicle, immediately shall report this incident to a local law enforcement agency, that may assume protective custody of the child without a court order and without the consent of the child’s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Law enforcement officers, firefighters, and emergency medical service personnel are not liable in a civil action to any party for an act performed in good faith under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person who violates this section is guilty of a misdemeanor and, upon conviction, must be imprisoned for not more than two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293FED-E623-4407-B655-BFF0153048CA}"/>
    <w:embedBold r:id="rId2" w:fontKey="{1550DDC3-D5BF-4CF6-ADD3-3A7E1968BEBA}"/>
  </w:font>
  <w:font w:name="Calibri">
    <w:panose1 w:val="020F0502020204030204"/>
    <w:charset w:val="00"/>
    <w:family w:val="swiss"/>
    <w:pitch w:val="variable"/>
    <w:sig w:usb0="A00002EF" w:usb1="4000207B" w:usb2="00000000" w:usb3="00000000" w:csb0="0000009F" w:csb1="00000000"/>
    <w:embedRegular r:id="rId3" w:fontKey="{9E2632C0-57E3-476E-9D0A-5EC6AC63A20F}"/>
  </w:font>
  <w:font w:name="Cambria">
    <w:panose1 w:val="02040503050406030204"/>
    <w:charset w:val="00"/>
    <w:family w:val="roman"/>
    <w:pitch w:val="variable"/>
    <w:sig w:usb0="A00002EF" w:usb1="4000004B" w:usb2="00000000" w:usb3="00000000" w:csb0="0000009F" w:csb1="00000000"/>
    <w:embedRegular r:id="rId4" w:fontKey="{53E6DC53-4C23-4007-B702-BE8A127966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67CM09"/>
    <w:docVar w:name="CoverBillType" w:val="b"/>
    <w:docVar w:name="docpath" w:val="L:\Council\bills\BBM\9167CM09.DOCX"/>
    <w:docVar w:name="dvBillNumber" w:val="3588"/>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2142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2009-02-18T15:29:00Z</cp:lastPrinted>
  <dcterms:created xsi:type="dcterms:W3CDTF">2009-02-19T16:05:00Z</dcterms:created>
  <dcterms:modified xsi:type="dcterms:W3CDTF">2009-02-19T16:05:00Z</dcterms:modified>
</cp:coreProperties>
</file>