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11</w:t>
      </w:r>
      <w:r>
        <w:rPr>
          <w:rFonts w:eastAsia="Times New Roman"/>
        </w:rPr>
        <w:noBreakHyphen/>
        <w:t>83</w:t>
      </w:r>
      <w:r>
        <w:rPr>
          <w:rFonts w:eastAsia="Times New Roman"/>
        </w:rPr>
        <w:tab/>
        <w:t xml:space="preserve">  OF THE 1976 CODE, RELATING TO PAYROLL DEDUCTION FOR DUES OF THE STATE EMPLOYEES’ ASSOCIATION, TO PROVIDE THAT DUES FOR THE SOUTH CAROLINA WILDLIFE LAW ENFORCEMENT OFFICERS’ ASSOCIATION MAY BE DEDUCTED FROM THE COMPENSATION OF STATE EMPLOYEES AND RETIREES AND PAID OVER TO THIS ASSOCIATION IN THE SAME MANNER OTHER DUES UNDER THIS SECTION ARE DEDUCTED AND PAID OVER.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83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83.  </w:t>
      </w:r>
      <w:r>
        <w:rPr>
          <w:rFonts w:eastAsia="Times New Roman"/>
          <w:color w:val="000000" w:themeColor="text1"/>
          <w:szCs w:val="24"/>
          <w:u w:color="000000" w:themeColor="text1"/>
        </w:rPr>
        <w:t>The Comptroller General and all other state agencies, upon request of employees of the State, shall make deductions from the compensation of the employees for the payment of membership dues for the South Carolina State Employees’ Association and for the South Carolina Troopers’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 Association and for the South Carolina Troopers’ Association.  No deduction is permitted if the associations at any time engage in collective bargaining or encourage their members to strike.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No membership dues or any portion thereof deducted pursuant to this section may be paid to any national or multi</w:t>
      </w:r>
      <w:r>
        <w:rPr>
          <w:rFonts w:eastAsia="Times New Roman"/>
          <w:color w:val="000000" w:themeColor="text1"/>
          <w:szCs w:val="24"/>
          <w:u w:color="000000" w:themeColor="text1"/>
        </w:rPr>
        <w:noBreakHyphen/>
        <w:t>state association or group.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Dues for the South Carolina Law Enforcement Officers’ Association</w:t>
      </w:r>
      <w:r>
        <w:rPr>
          <w:rFonts w:eastAsia="Times New Roman"/>
          <w:color w:val="000000" w:themeColor="text1"/>
          <w:szCs w:val="24"/>
          <w:u w:val="single" w:color="000000" w:themeColor="text1"/>
        </w:rPr>
        <w:t xml:space="preserve"> and for the South Carolina Wildlife Law Enforcement Officers’ Association</w:t>
      </w:r>
      <w:r>
        <w:rPr>
          <w:rFonts w:eastAsia="Times New Roman"/>
          <w:color w:val="000000" w:themeColor="text1"/>
          <w:szCs w:val="24"/>
          <w:u w:color="000000" w:themeColor="text1"/>
        </w:rPr>
        <w:t xml:space="preserve">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 Association </w:t>
      </w:r>
      <w:r>
        <w:rPr>
          <w:rFonts w:eastAsia="Times New Roman"/>
          <w:color w:val="000000" w:themeColor="text1"/>
          <w:szCs w:val="24"/>
          <w:u w:val="single" w:color="000000" w:themeColor="text1"/>
        </w:rPr>
        <w:t>and the South Carolina Wildlife Law Enforcement Officers’ Association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F11FBC-D9B9-4659-B4F3-92FBCDFBEA7A}"/>
    <w:embedBold r:id="rId2" w:fontKey="{1862DD86-FD3C-4F01-8129-2AB7CB114F62}"/>
  </w:font>
  <w:font w:name="Calibri">
    <w:panose1 w:val="020F0502020204030204"/>
    <w:charset w:val="00"/>
    <w:family w:val="swiss"/>
    <w:pitch w:val="variable"/>
    <w:sig w:usb0="A00002EF" w:usb1="4000207B" w:usb2="00000000" w:usb3="00000000" w:csb0="0000009F" w:csb1="00000000"/>
    <w:embedRegular r:id="rId3" w:fontKey="{4EF61719-259F-4DCA-9243-5513EBDE90B7}"/>
  </w:font>
  <w:font w:name="Cambria">
    <w:panose1 w:val="02040503050406030204"/>
    <w:charset w:val="00"/>
    <w:family w:val="roman"/>
    <w:pitch w:val="variable"/>
    <w:sig w:usb0="A00002EF" w:usb1="4000004B" w:usb2="00000000" w:usb3="00000000" w:csb0="0000009F" w:csb1="00000000"/>
    <w:embedRegular r:id="rId4" w:fontKey="{14316DFC-768E-414D-900F-081FC9162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4WILD.EC.LAM"/>
    <w:docVar w:name="CoverAttorneyInitials" w:val="EC"/>
    <w:docVar w:name="CoverAttorneyLastName" w:val="Crawford"/>
    <w:docVar w:name="CoverBillType" w:val="b"/>
    <w:docVar w:name="CoverSenator" w:val="LAM"/>
    <w:docVar w:name="dvBillNumber" w:val="359"/>
    <w:docVar w:name="dvBillNumberPrefix" w:val="S. "/>
    <w:docVar w:name="dvOriginalBody" w:val="Senate"/>
    <w:docVar w:name="fulldraftpath" w:val="L:\S-RULES\DRAFTING\LAM\004WILD.EC.LAM.DOCX"/>
    <w:docVar w:name="NameofBody" w:val="S"/>
    <w:docVar w:name="vgroup2" w:val="S-RUL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2009-01-27T18:25:00Z</cp:lastPrinted>
  <dcterms:created xsi:type="dcterms:W3CDTF">2009-02-03T17:32:00Z</dcterms:created>
  <dcterms:modified xsi:type="dcterms:W3CDTF">2009-02-03T17:32:00Z</dcterms:modified>
</cp:coreProperties>
</file>