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59</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93, CODE OF LAWS OF SOUTH CAROLINA, 1976, RELATING TO THE ADOPTION OF A PROCUREMENT CODE BY A SCHOOL DISTRICT, SO AS TO PROVIDE THAT A DISTRICT REQUIRED TO ADOPT A PROCUREMENT CODE SHALL GIVE PREFERENCE TO RESIDENT VENDORS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19</w:t>
      </w:r>
      <w:r>
        <w:noBreakHyphen/>
        <w:t>93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93.</w:t>
      </w:r>
      <w:r>
        <w:tab/>
      </w:r>
      <w:r>
        <w:tab/>
      </w:r>
      <w:r>
        <w:rPr>
          <w:u w:val="single"/>
        </w:rPr>
        <w:t>(A)</w:t>
      </w:r>
      <w:r>
        <w:tab/>
      </w:r>
      <w:r>
        <w:rPr>
          <w:strike/>
        </w:rPr>
        <w:t>Distributions</w:t>
      </w:r>
      <w:r>
        <w:t xml:space="preserve"> </w:t>
      </w:r>
      <w:r>
        <w:rPr>
          <w:u w:val="single"/>
        </w:rPr>
        <w:t>Distribution</w:t>
      </w:r>
      <w:r>
        <w:t xml:space="preserve"> of funds to a school district pursuant to the South Carolina Education Improvement Act of 1984 must be suspended after June 30, 1985, unless the school district has adopted and filed with the Division of General Services of the State Budget and Control Board a procurement code modeled on the South Carolina Consolidated Procurement Code or the model set forth in the Report of the Local Government Task Force on Procurement.  </w:t>
      </w:r>
      <w:r>
        <w:rPr>
          <w:strike/>
        </w:rPr>
        <w:t>All</w:t>
      </w:r>
      <w:r>
        <w:t xml:space="preserve"> Suspended funds must be released to the district at the time the district files an adopted procurement code and </w:t>
      </w:r>
      <w:r>
        <w:rPr>
          <w:strike/>
        </w:rPr>
        <w:t>all</w:t>
      </w:r>
      <w:r>
        <w:t xml:space="preserve"> subsequent distributions must be made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school district required to adopt a procurement code pursuant to the provisions of this section shall give preference to vendors who are residents of South Carolina as defined in Section 11</w:t>
      </w:r>
      <w:r>
        <w:rPr>
          <w:u w:val="single"/>
        </w:rPr>
        <w:noBreakHyphen/>
        <w:t>35</w:t>
      </w:r>
      <w:r>
        <w:rPr>
          <w:u w:val="single"/>
        </w:rPr>
        <w:noBreakHyphen/>
        <w:t>1524.</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CBC492-7498-4837-B67E-547A2EF960AA}"/>
    <w:embedBold r:id="rId2" w:fontKey="{6FAF2973-2776-4BEA-BE50-A12E244CE446}"/>
  </w:font>
  <w:font w:name="Calibri">
    <w:panose1 w:val="020F0502020204030204"/>
    <w:charset w:val="00"/>
    <w:family w:val="swiss"/>
    <w:pitch w:val="variable"/>
    <w:sig w:usb0="A00002EF" w:usb1="4000207B" w:usb2="00000000" w:usb3="00000000" w:csb0="0000009F" w:csb1="00000000"/>
    <w:embedRegular r:id="rId3" w:fontKey="{2A4D3869-E232-4A61-96BC-626D9DA80BB4}"/>
  </w:font>
  <w:font w:name="Cambria">
    <w:panose1 w:val="02040503050406030204"/>
    <w:charset w:val="00"/>
    <w:family w:val="roman"/>
    <w:pitch w:val="variable"/>
    <w:sig w:usb0="A00002EF" w:usb1="4000004B" w:usb2="00000000" w:usb3="00000000" w:csb0="0000009F" w:csb1="00000000"/>
    <w:embedRegular r:id="rId4" w:fontKey="{61139013-7263-4442-B1C3-4CA67C8593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2BH09"/>
    <w:docVar w:name="CoverBillType" w:val="b"/>
    <w:docVar w:name="docpath" w:val="L:\Council\bills\NBD\11112BH09.DOCX"/>
    <w:docVar w:name="dvBillNumber" w:val="360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1158</Characters>
  <Application>Microsoft Office Word</Application>
  <DocSecurity>0</DocSecurity>
  <Lines>9</Lines>
  <Paragraphs>2</Paragraphs>
  <ScaleCrop>false</ScaleCrop>
  <Company> </Company>
  <LinksUpToDate>false</LinksUpToDate>
  <CharactersWithSpaces>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2009-02-25T15:18:00Z</dcterms:created>
  <dcterms:modified xsi:type="dcterms:W3CDTF">2009-02-25T15:18:00Z</dcterms:modified>
</cp:coreProperties>
</file>