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43</w:t>
      </w:r>
      <w:r>
        <w:noBreakHyphen/>
        <w:t>26</w:t>
      </w:r>
      <w:r>
        <w:noBreakHyphen/>
        <w:t>10, CODE OF LAWS OF SOUTH CAROLINA, 1976, RELATING TO THE DEFINITION OF TERMS USED IN RELATION TO THE OPERATION OF VENDING FACILITIES BY BLIND PERSONS, SO AS TO REVISE THE DEFINITION OF “PUBLIC PROPERTY” AND “PROPERTY CUSTODIAN” BY REMOVING PROPERTY OWNED, LEASED, OR OCCUPIED BY A COUNTY, MUNICIPALITY, OR OTHER LOCAL GOVERNMENTAL ENTITY AND TO MAKE TECHNICAL CORRECTIONS.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43</w:t>
      </w:r>
      <w:r>
        <w:noBreakHyphen/>
        <w:t>26</w:t>
      </w:r>
      <w: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43</w:t>
      </w:r>
      <w:r>
        <w:noBreakHyphen/>
        <w:t>26</w:t>
      </w:r>
      <w:r>
        <w:noBreakHyphen/>
        <w:t>10.</w:t>
      </w:r>
      <w:r>
        <w:tab/>
      </w:r>
      <w:r>
        <w:rPr>
          <w:color w:val="000000" w:themeColor="text1"/>
          <w:szCs w:val="24"/>
          <w:u w:color="000000" w:themeColor="text1"/>
        </w:rPr>
        <w:t xml:space="preserve">For the purpose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(a)</w:t>
      </w:r>
      <w:r>
        <w:rPr>
          <w:color w:val="000000" w:themeColor="text1"/>
          <w:szCs w:val="24"/>
          <w:u w:val="single"/>
        </w:rPr>
        <w:t>(1)</w:t>
      </w:r>
      <w:r>
        <w:rPr>
          <w:color w:val="000000" w:themeColor="text1"/>
          <w:szCs w:val="24"/>
          <w:u w:color="000000" w:themeColor="text1"/>
        </w:rPr>
        <w:tab/>
        <w:t>‘Blind persons’ means persons who are visually handicapped as defined in Section 43</w:t>
      </w:r>
      <w:r>
        <w:rPr>
          <w:color w:val="000000" w:themeColor="text1"/>
          <w:szCs w:val="24"/>
          <w:u w:color="000000" w:themeColor="text1"/>
        </w:rPr>
        <w:noBreakHyphen/>
        <w:t>25</w:t>
      </w:r>
      <w:r>
        <w:rPr>
          <w:color w:val="000000" w:themeColor="text1"/>
          <w:szCs w:val="24"/>
          <w:u w:color="000000" w:themeColor="text1"/>
        </w:rPr>
        <w:noBreakHyphen/>
        <w:t xml:space="preserve">20 </w:t>
      </w:r>
      <w:r>
        <w:rPr>
          <w:strike/>
          <w:color w:val="000000" w:themeColor="text1"/>
          <w:szCs w:val="24"/>
          <w:u w:color="000000" w:themeColor="text1"/>
        </w:rPr>
        <w:t>of the 1976 Cod</w:t>
      </w:r>
      <w:r>
        <w:rPr>
          <w:color w:val="000000" w:themeColor="text1"/>
          <w:szCs w:val="24"/>
          <w:u w:color="000000" w:themeColor="text1"/>
        </w:rPr>
        <w:t xml:space="preserv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(b)</w:t>
      </w:r>
      <w:r>
        <w:rPr>
          <w:color w:val="000000" w:themeColor="text1"/>
          <w:szCs w:val="24"/>
          <w:u w:val="single"/>
        </w:rPr>
        <w:t>(2)</w:t>
      </w:r>
      <w:r>
        <w:rPr>
          <w:color w:val="000000" w:themeColor="text1"/>
          <w:szCs w:val="24"/>
          <w:u w:color="000000" w:themeColor="text1"/>
        </w:rPr>
        <w:tab/>
        <w:t>‘License’ means a written instrument issued by the commission pursuant to this chapter authorizing a blind person to operate a vending facility on state, federal</w:t>
      </w:r>
      <w:r>
        <w:rPr>
          <w:color w:val="000000" w:themeColor="text1"/>
          <w:szCs w:val="24"/>
          <w:u w:val="single"/>
        </w:rPr>
        <w:t>,</w:t>
      </w:r>
      <w:r>
        <w:rPr>
          <w:color w:val="000000" w:themeColor="text1"/>
          <w:szCs w:val="24"/>
          <w:u w:color="000000" w:themeColor="text1"/>
        </w:rPr>
        <w:t xml:space="preserve"> or other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(c)</w:t>
      </w:r>
      <w:r>
        <w:rPr>
          <w:color w:val="000000" w:themeColor="text1"/>
          <w:szCs w:val="24"/>
          <w:u w:val="single"/>
        </w:rPr>
        <w:t>(3)</w:t>
      </w:r>
      <w:r>
        <w:rPr>
          <w:color w:val="000000" w:themeColor="text1"/>
          <w:szCs w:val="24"/>
          <w:u w:color="000000" w:themeColor="text1"/>
        </w:rPr>
        <w:tab/>
        <w:t xml:space="preserve">‘Public property’ means </w:t>
      </w:r>
      <w:r>
        <w:rPr>
          <w:strike/>
          <w:color w:val="000000" w:themeColor="text1"/>
          <w:szCs w:val="24"/>
          <w:u w:color="000000" w:themeColor="text1"/>
        </w:rPr>
        <w:t>any</w:t>
      </w:r>
      <w:r>
        <w:rPr>
          <w:color w:val="000000" w:themeColor="text1"/>
          <w:szCs w:val="24"/>
          <w:u w:color="000000" w:themeColor="text1"/>
        </w:rPr>
        <w:t xml:space="preserve"> buildings or land owned, leased</w:t>
      </w:r>
      <w:r>
        <w:rPr>
          <w:color w:val="000000" w:themeColor="text1"/>
          <w:szCs w:val="24"/>
          <w:u w:val="single"/>
        </w:rPr>
        <w:t>,</w:t>
      </w:r>
      <w:r>
        <w:rPr>
          <w:color w:val="000000" w:themeColor="text1"/>
          <w:szCs w:val="24"/>
          <w:u w:color="000000" w:themeColor="text1"/>
        </w:rPr>
        <w:t xml:space="preserve"> or occupied by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department or agency of the State or </w:t>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instrumentality wholly owned by the State </w:t>
      </w:r>
      <w:r>
        <w:rPr>
          <w:strike/>
          <w:color w:val="000000" w:themeColor="text1"/>
          <w:szCs w:val="24"/>
          <w:u w:color="000000" w:themeColor="text1"/>
        </w:rPr>
        <w:t>or by any county or municipality or other local governmental entity</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rPr>
        <w:t>(d)</w:t>
      </w:r>
      <w:r>
        <w:rPr>
          <w:color w:val="000000" w:themeColor="text1"/>
          <w:szCs w:val="24"/>
          <w:u w:val="single"/>
        </w:rPr>
        <w:t>(4)</w:t>
      </w:r>
      <w:r>
        <w:rPr>
          <w:color w:val="000000" w:themeColor="text1"/>
          <w:szCs w:val="24"/>
          <w:u w:color="000000" w:themeColor="text1"/>
        </w:rPr>
        <w:tab/>
        <w:t xml:space="preserve">‘Vending facility’ means </w:t>
      </w:r>
      <w:r>
        <w:rPr>
          <w:strike/>
          <w:color w:val="000000" w:themeColor="text1"/>
          <w:szCs w:val="24"/>
          <w:u w:color="000000" w:themeColor="text1"/>
        </w:rPr>
        <w:t>such</w:t>
      </w:r>
      <w:r>
        <w:rPr>
          <w:color w:val="000000" w:themeColor="text1"/>
          <w:szCs w:val="24"/>
          <w:u w:color="000000" w:themeColor="text1"/>
        </w:rPr>
        <w:t xml:space="preserve"> shelters, counters, shelving display and wall cases, refrigeration apparatus, heating or cooking apparatus, and other appropriate auxiliary equipment </w:t>
      </w:r>
      <w:r>
        <w:rPr>
          <w:strike/>
          <w:color w:val="000000" w:themeColor="text1"/>
          <w:szCs w:val="24"/>
          <w:u w:color="000000" w:themeColor="text1"/>
        </w:rPr>
        <w:t>as is</w:t>
      </w:r>
      <w:r>
        <w:rPr>
          <w:color w:val="000000" w:themeColor="text1"/>
          <w:szCs w:val="24"/>
          <w:u w:color="000000" w:themeColor="text1"/>
        </w:rPr>
        <w:t xml:space="preserve"> necessary for the vending of </w:t>
      </w:r>
      <w:r>
        <w:rPr>
          <w:strike/>
          <w:color w:val="000000" w:themeColor="text1"/>
          <w:szCs w:val="24"/>
          <w:u w:color="000000" w:themeColor="text1"/>
        </w:rPr>
        <w:t>such</w:t>
      </w:r>
      <w:r>
        <w:rPr>
          <w:color w:val="000000" w:themeColor="text1"/>
          <w:szCs w:val="24"/>
          <w:u w:color="000000" w:themeColor="text1"/>
        </w:rPr>
        <w:t xml:space="preserve"> articles </w:t>
      </w:r>
      <w:r>
        <w:rPr>
          <w:strike/>
          <w:color w:val="000000" w:themeColor="text1"/>
          <w:szCs w:val="24"/>
          <w:u w:color="000000" w:themeColor="text1"/>
        </w:rPr>
        <w:t>as</w:t>
      </w:r>
      <w:r>
        <w:rPr>
          <w:color w:val="000000" w:themeColor="text1"/>
          <w:szCs w:val="24"/>
          <w:u w:val="single" w:color="000000" w:themeColor="text1"/>
        </w:rPr>
        <w:t>that</w:t>
      </w:r>
      <w:r>
        <w:rPr>
          <w:color w:val="000000" w:themeColor="text1"/>
          <w:szCs w:val="24"/>
          <w:u w:color="000000" w:themeColor="text1"/>
        </w:rPr>
        <w:t xml:space="preserve"> may be approved by the commission.  This definition specifically includes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color="000000" w:themeColor="text1"/>
        </w:rPr>
        <w:lastRenderedPageBreak/>
        <w:t>manual or coin operated vending facilities, snack bars</w:t>
      </w:r>
      <w:r>
        <w:rPr>
          <w:color w:val="000000" w:themeColor="text1"/>
          <w:szCs w:val="24"/>
          <w:u w:val="single" w:color="000000" w:themeColor="text1"/>
        </w:rPr>
        <w:t>,</w:t>
      </w:r>
      <w:r>
        <w:rPr>
          <w:color w:val="000000" w:themeColor="text1"/>
          <w:szCs w:val="24"/>
          <w:u w:color="000000" w:themeColor="text1"/>
        </w:rPr>
        <w:t xml:space="preserve"> and cafeterias.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(e)</w:t>
      </w:r>
      <w:r>
        <w:rPr>
          <w:color w:val="000000" w:themeColor="text1"/>
          <w:szCs w:val="24"/>
          <w:u w:color="000000" w:themeColor="text1"/>
        </w:rPr>
        <w:t xml:space="preserve"> </w:t>
      </w:r>
      <w:r>
        <w:rPr>
          <w:color w:val="000000" w:themeColor="text1"/>
          <w:szCs w:val="24"/>
          <w:u w:val="single"/>
        </w:rPr>
        <w:t>(5)</w:t>
      </w:r>
      <w:r>
        <w:rPr>
          <w:color w:val="000000" w:themeColor="text1"/>
          <w:szCs w:val="24"/>
          <w:u w:color="000000" w:themeColor="text1"/>
        </w:rPr>
        <w:tab/>
        <w:t xml:space="preserve">‘Commission’ means the South Carolina Commission for the Blind.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(f)</w:t>
      </w:r>
      <w:r>
        <w:rPr>
          <w:color w:val="000000" w:themeColor="text1"/>
          <w:szCs w:val="24"/>
          <w:u w:color="000000" w:themeColor="text1"/>
        </w:rPr>
        <w:t xml:space="preserve"> </w:t>
      </w:r>
      <w:r>
        <w:rPr>
          <w:color w:val="000000" w:themeColor="text1"/>
          <w:szCs w:val="24"/>
          <w:u w:val="single"/>
        </w:rPr>
        <w:t>(6)</w:t>
      </w:r>
      <w:r>
        <w:rPr>
          <w:color w:val="000000" w:themeColor="text1"/>
          <w:szCs w:val="24"/>
          <w:u w:color="000000" w:themeColor="text1"/>
        </w:rPr>
        <w:tab/>
        <w:t xml:space="preserve">‘Property custodian’ means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person, officer</w:t>
      </w:r>
      <w:r>
        <w:rPr>
          <w:color w:val="000000" w:themeColor="text1"/>
          <w:szCs w:val="24"/>
          <w:u w:val="single" w:color="000000" w:themeColor="text1"/>
        </w:rPr>
        <w:t>,</w:t>
      </w:r>
      <w:r>
        <w:rPr>
          <w:color w:val="000000" w:themeColor="text1"/>
          <w:szCs w:val="24"/>
          <w:u w:color="000000" w:themeColor="text1"/>
        </w:rPr>
        <w:t xml:space="preserve"> or employee of a department, agency, board, commission, educational institution</w:t>
      </w:r>
      <w:r>
        <w:rPr>
          <w:color w:val="000000" w:themeColor="text1"/>
          <w:szCs w:val="24"/>
          <w:u w:val="single"/>
        </w:rPr>
        <w:t>,</w:t>
      </w:r>
      <w:r>
        <w:rPr>
          <w:color w:val="000000" w:themeColor="text1"/>
          <w:szCs w:val="24"/>
          <w:u w:color="000000" w:themeColor="text1"/>
        </w:rPr>
        <w:t xml:space="preserve"> or </w:t>
      </w:r>
      <w:r>
        <w:rPr>
          <w:strike/>
          <w:color w:val="000000" w:themeColor="text1"/>
          <w:szCs w:val="24"/>
          <w:u w:color="000000" w:themeColor="text1"/>
        </w:rPr>
        <w:t>any</w:t>
      </w:r>
      <w:r>
        <w:rPr>
          <w:color w:val="000000" w:themeColor="text1"/>
          <w:szCs w:val="24"/>
          <w:u w:color="000000" w:themeColor="text1"/>
        </w:rPr>
        <w:t xml:space="preserve"> other branch of State</w:t>
      </w:r>
      <w:r>
        <w:rPr>
          <w:strike/>
          <w:color w:val="000000" w:themeColor="text1"/>
          <w:szCs w:val="24"/>
          <w:u w:color="000000" w:themeColor="text1"/>
        </w:rPr>
        <w:t>, county, municipal or other local</w:t>
      </w:r>
      <w:r>
        <w:rPr>
          <w:color w:val="000000" w:themeColor="text1"/>
          <w:szCs w:val="24"/>
          <w:u w:color="000000" w:themeColor="text1"/>
        </w:rPr>
        <w:t xml:space="preserve"> government who is charged with the responsibility of care, custody, and control of public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106886-1CAB-491B-8EE4-CA0CD875920B}"/>
    <w:embedBold r:id="rId2" w:fontKey="{6D400D8B-09C6-42CA-BE9D-9CF263950E25}"/>
  </w:font>
  <w:font w:name="Calibri">
    <w:panose1 w:val="020F0502020204030204"/>
    <w:charset w:val="00"/>
    <w:family w:val="swiss"/>
    <w:pitch w:val="variable"/>
    <w:sig w:usb0="A00002EF" w:usb1="4000207B" w:usb2="00000000" w:usb3="00000000" w:csb0="0000009F" w:csb1="00000000"/>
    <w:embedRegular r:id="rId3" w:fontKey="{8DBA621E-D0B1-44EF-88A6-17941506A82B}"/>
  </w:font>
  <w:font w:name="Tahoma">
    <w:panose1 w:val="020B0604030504040204"/>
    <w:charset w:val="00"/>
    <w:family w:val="swiss"/>
    <w:pitch w:val="variable"/>
    <w:sig w:usb0="61002A87" w:usb1="80000000" w:usb2="00000008" w:usb3="00000000" w:csb0="000101FF" w:csb1="00000000"/>
    <w:embedRegular r:id="rId4" w:fontKey="{78F86210-CBD7-4475-93AC-CE2726B19423}"/>
  </w:font>
  <w:font w:name="Cambria">
    <w:panose1 w:val="02040503050406030204"/>
    <w:charset w:val="00"/>
    <w:family w:val="roman"/>
    <w:pitch w:val="variable"/>
    <w:sig w:usb0="A00002EF" w:usb1="4000004B" w:usb2="00000000" w:usb3="00000000" w:csb0="0000009F" w:csb1="00000000"/>
    <w:embedRegular r:id="rId5" w:fontKey="{62F5B983-7523-4935-BA52-D0E8538AA3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69AC09"/>
    <w:docVar w:name="CoverBillType" w:val="b"/>
    <w:docVar w:name="docpath" w:val="L:\Council\bills\GGS\22269AC09.DOCX"/>
    <w:docVar w:name="dvBillNumber" w:val="3623"/>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300</Words>
  <Characters>1712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2009-02-26T14:27:00Z</cp:lastPrinted>
  <dcterms:created xsi:type="dcterms:W3CDTF">2009-02-26T22:39:00Z</dcterms:created>
  <dcterms:modified xsi:type="dcterms:W3CDTF">2009-02-26T22:39:00Z</dcterms:modified>
</cp:coreProperties>
</file>