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5</w:t>
      </w:r>
      <w:r>
        <w:noBreakHyphen/>
        <w:t>610, AS AMENDED, CODE OF LAWS OF SOUTH CAROLINA, 1976, RELATING TO THE DIVISION OF THE STATE INTO SIXTEEN JUDICIAL CIRCUITS AND ADDITIONAL AT</w:t>
      </w:r>
      <w:r>
        <w:noBreakHyphen/>
        <w:t>LARGE JUDGES, SO AS TO INCREASE THE NUMBER OF AT</w:t>
      </w:r>
      <w:r>
        <w:noBreakHyphen/>
        <w:t>LARGE CIRCUIT COURT JUDGES FROM THIRTEEN TO SIXTEEN; TO AMEND SECTION 63</w:t>
      </w:r>
      <w:r>
        <w:noBreakHyphen/>
        <w:t>3</w:t>
      </w:r>
      <w:r>
        <w:noBreakHyphen/>
        <w:t>40, RELATING TO FAMILY COURT JUDGES ELECTED FROM EACH JUDICIAL CIRCUIT, SO AS TO ADD THREE ADDITIONAL FAMILY COURT JUDGES WHO SHALL BE AT LARGE AND MUST BE ELECTED WITHOUT REGARD TO THEIR COUNTY OR CIRCUIT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14</w:t>
      </w:r>
      <w:r>
        <w:noBreakHyphen/>
        <w:t>5</w:t>
      </w:r>
      <w:r>
        <w:noBreakHyphen/>
        <w:t>610 of the 1976 Code, as last amended by Act 155 of 1997,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14</w:t>
      </w:r>
      <w:r>
        <w:rPr>
          <w:bCs/>
        </w:rPr>
        <w:noBreakHyphen/>
        <w:t>5</w:t>
      </w:r>
      <w:r>
        <w:rPr>
          <w:bCs/>
        </w:rPr>
        <w:noBreakHyphen/>
        <w:t>610.</w:t>
      </w:r>
      <w:r>
        <w:rPr>
          <w:bCs/>
        </w:rPr>
        <w:tab/>
      </w:r>
      <w:r>
        <w:rPr>
          <w:bCs/>
          <w:u w:val="single"/>
        </w:rPr>
        <w:t>(A)</w:t>
      </w:r>
      <w:r>
        <w:rPr>
          <w:bCs/>
        </w:rPr>
        <w:tab/>
      </w:r>
      <w:r>
        <w:t xml:space="preserve">The State is divided into sixteen judicial circuits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first circuit is composed of the counties of Calhoun, Dorchester, and Orangeburg.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second circuit is composed of the counties of Aiken, Bamberg, and Barnwell.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third circuit is composed of the counties of Clarendon, Lee, Sumter, and Williamsburg.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fourth circuit is composed of the counties of Chesterfield, Darlington, Marlboro, and Dillon.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fifth circuit is composed of the counties of Kershaw and Richland.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t xml:space="preserve">The sixth circuit is composed of the counties of Chester, Lancaster, and Fairfield.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The seventh circuit is composed of the counties of Cherokee and Spartanburg.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eighth circuit is composed of the counties of Abbeville, Greenwood, Laurens, and Newberry.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ninth circuit is composed of the counties of Charleston and Berkeley.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The tenth circuit is composed of the counties of Anderson and Oconee.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The eleventh circuit is composed of the counties of Lexington, McCormick, Saluda, and Edgefield.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The twelfth circuit is composed of the counties of Florence and Marion.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The thirteenth circuit is composed of the counties of Greenville and Pickens.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The fourteenth circuit is composed of the counties of Allendale, Hampton, Colleton, Jasper, and Beaufort.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The fifteenth circuit is composed of the counties of Georgetown and Horry.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The sixteenth circuit is composed of the counties of York and Union.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In addition to the above judges authorized by this section, there must be </w:t>
      </w:r>
      <w:r>
        <w:rPr>
          <w:strike/>
        </w:rPr>
        <w:t>thirteen</w:t>
      </w:r>
      <w:r>
        <w:t xml:space="preserve"> </w:t>
      </w:r>
      <w:r>
        <w:rPr>
          <w:u w:val="single"/>
        </w:rPr>
        <w:t>sixteen</w:t>
      </w:r>
      <w:r>
        <w:t xml:space="preserve"> additional circuit judges elected by the General Assembly from the State at large for terms of office of six years.  These additional judges must be elected without regard to county or circuit of residence.  Each office of the at</w:t>
      </w:r>
      <w:r>
        <w:noBreakHyphen/>
        <w:t xml:space="preserve">large judges is a separate office and is assigned numerical designations of Seat No. 1 through Seat No. </w:t>
      </w:r>
      <w:r>
        <w:rPr>
          <w:strike/>
        </w:rPr>
        <w:t>13</w:t>
      </w:r>
      <w:r>
        <w:t xml:space="preserve"> </w:t>
      </w:r>
      <w:r>
        <w:rPr>
          <w:u w:val="single"/>
        </w:rPr>
        <w:t>16,</w:t>
      </w:r>
      <w:r>
        <w:t xml:space="preserve"> respectively.”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3</w:t>
      </w:r>
      <w:r>
        <w:noBreakHyphen/>
        <w:t>40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3</w:t>
      </w:r>
      <w:r>
        <w:noBreakHyphen/>
        <w:t>40.</w:t>
      </w:r>
      <w:r>
        <w:rPr>
          <w:szCs w:val="24"/>
        </w:rPr>
        <w:t xml:space="preserve">(A) The General Assembly shall elect a number of family court judges from each judicial circuit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First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   Second Circuit                       Two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Third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Fourth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Fifth Circuit                           Four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Sixth Circuit                          Two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Seventh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Eighth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Ninth Circuit                          Six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Tenth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Eleventh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Twelfth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Thirteenth Circuit                  Six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Fourteenth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Fifteenth Circuit                    Three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Sixteenth Circuit                   Two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the following judicial circuits at least one family court judge must be a resident of each county in the circuit:  fifth, seventh, tenth, twelfth, thirteenth, fifteenth, and sixteenth.  In those judicial circuits made up of three or more counties at least one family court judge must be a resident of one of the counties which does not have the largest population in the circuit.  In the ninth circuit, both counties in the circuit must have at least two resident family court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No county in the sixth circuit shall have more than one resident family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In addition to the above judges authorized by this section, there must be three additional family court judges elected by the General Assembly from the State at large for terms of office of six years.  These additional judges must be elected without regard to county or circuit of residence.  Each office of the at</w:t>
      </w:r>
      <w:r>
        <w:rPr>
          <w:u w:val="single"/>
        </w:rPr>
        <w:noBreakHyphen/>
        <w:t>large judges is a separate office and is assigned numerical designations of Seat No. 1 through Seat No. 3, respectively.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w:t>
      </w:r>
      <w:r>
        <w:tab/>
        <w:t xml:space="preserve">There is created a Judicial Circuit Reapportionment Study Committee to review the apportionment of </w:t>
      </w:r>
      <w:r>
        <w:lastRenderedPageBreak/>
        <w:t>the state’s judicial circuits and to examine and evaluate the size of the existing judicial circuits with the goals of keeping counties whole and determining the appropriateness of having the larger counties contained within their own judicial circuits.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(B)</w:t>
      </w:r>
      <w:r>
        <w:rPr>
          <w:bCs/>
        </w:rPr>
        <w:tab/>
        <w:t>The Judicial Circuit Reapportionment Study Committee must be composed of eleven members appointed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Pr>
          <w:bCs/>
        </w:rPr>
        <w:tab/>
        <w:t>(1)</w:t>
      </w:r>
      <w:r>
        <w:rPr>
          <w:bCs/>
        </w:rPr>
        <w:tab/>
        <w:t>three members of the House of Representatives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Pr>
          <w:bCs/>
        </w:rPr>
        <w:tab/>
        <w:t>(2)</w:t>
      </w:r>
      <w:r>
        <w:rPr>
          <w:bCs/>
        </w:rPr>
        <w:tab/>
        <w:t>three members of the Senate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Pr>
          <w:bCs/>
        </w:rPr>
        <w:tab/>
        <w:t>(3)</w:t>
      </w:r>
      <w:r>
        <w:rPr>
          <w:bCs/>
        </w:rPr>
        <w:tab/>
        <w:t>the Chief Justice of the South Carolina Supreme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Pr>
          <w:bCs/>
        </w:rPr>
        <w:tab/>
        <w:t>(4)</w:t>
      </w:r>
      <w:r>
        <w:rPr>
          <w:bCs/>
        </w:rPr>
        <w:tab/>
        <w:t xml:space="preserve">two members appointed by the Governor who must be attorneys licensed to practice law in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(5)</w:t>
      </w:r>
      <w:r>
        <w:rPr>
          <w:bCs/>
        </w:rPr>
        <w:tab/>
        <w:t xml:space="preserve">one family court judge appointed by the Chief Justice of the South Carolina Supreme Court;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(6)</w:t>
      </w:r>
      <w:r>
        <w:rPr>
          <w:bCs/>
        </w:rPr>
        <w:tab/>
        <w:t>one circuit court judge appointed by the Chief Justice of the South Carolina Supreme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Cs/>
        </w:rPr>
        <w:tab/>
        <w:t>(C)</w:t>
      </w:r>
      <w:r>
        <w:rPr>
          <w:bCs/>
        </w:rPr>
        <w:tab/>
      </w:r>
      <w:r>
        <w:rPr>
          <w:szCs w:val="22"/>
        </w:rPr>
        <w:t>The chairman of the Senate Judiciary Committee shall provide appropriate staff, and the chairman of the House Judiciary Committee shall provide appropriate staff who shall work with the Office of Research and Statistics to perform the duties of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(D)</w:t>
      </w:r>
      <w:r>
        <w:rPr>
          <w:szCs w:val="22"/>
        </w:rPr>
        <w:tab/>
        <w:t>Members of the committee may receive per diem, subsistence, and mileage as provided by law for members of state boards, committees, and commissions.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bCs/>
        </w:rPr>
        <w:tab/>
        <w:t>(E)</w:t>
      </w:r>
      <w:r>
        <w:rPr>
          <w:bCs/>
        </w:rPr>
        <w:tab/>
        <w:t>The committee shall render its report and recommendations to the Speaker of the House of Representatives, the President Pro Tempore of the Senate, and the Governor no later than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75530D-B5A6-4525-89C3-18DD44E665C0}"/>
    <w:embedBold r:id="rId2" w:fontKey="{3446C5CF-BA88-4675-9E12-49A73911BB6A}"/>
  </w:font>
  <w:font w:name="Calibri">
    <w:panose1 w:val="020F0502020204030204"/>
    <w:charset w:val="00"/>
    <w:family w:val="swiss"/>
    <w:pitch w:val="variable"/>
    <w:sig w:usb0="A00002EF" w:usb1="4000207B" w:usb2="00000000" w:usb3="00000000" w:csb0="0000009F" w:csb1="00000000"/>
    <w:embedRegular r:id="rId3" w:fontKey="{409C7A23-6A90-4E82-BFA7-80B5AA42D1D7}"/>
  </w:font>
  <w:font w:name="Cambria">
    <w:panose1 w:val="02040503050406030204"/>
    <w:charset w:val="00"/>
    <w:family w:val="roman"/>
    <w:pitch w:val="variable"/>
    <w:sig w:usb0="A00002EF" w:usb1="4000004B" w:usb2="00000000" w:usb3="00000000" w:csb0="0000009F" w:csb1="00000000"/>
    <w:embedRegular r:id="rId4" w:fontKey="{9E0B46C8-6629-4579-A136-EAFEAB8EE9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[3639]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45AHB09"/>
    <w:docVar w:name="CoverBillType" w:val="b"/>
    <w:docVar w:name="docpath" w:val="L:\Council\bills\MS\7245AHB09.DOCX"/>
    <w:docVar w:name="dvBillNumber" w:val="363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2009-02-25T20:44:00Z</cp:lastPrinted>
  <dcterms:created xsi:type="dcterms:W3CDTF">2009-02-26T22:41:00Z</dcterms:created>
  <dcterms:modified xsi:type="dcterms:W3CDTF">2009-02-26T22:41:00Z</dcterms:modified>
</cp:coreProperties>
</file>