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11</w:t>
      </w:r>
      <w:r>
        <w:noBreakHyphen/>
        <w:t>5</w:t>
      </w:r>
      <w:r>
        <w:noBreakHyphen/>
        <w:t>15 SO AS TO PROVIDE THAT IN ADDITION TO ALL OTHER REQUIREMENTS OF LAW, THE TREASURER OF THIS STATE ALSO MUST BE A CERTIFIED PUBLIC ACCOUNTANT LICENSED TO PRACTICE IN THIS STATE.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5, Title 11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11</w:t>
      </w:r>
      <w:r>
        <w:noBreakHyphen/>
        <w:t>5</w:t>
      </w:r>
      <w:r>
        <w:noBreakHyphen/>
        <w:t>15.</w:t>
      </w:r>
      <w:r>
        <w:tab/>
        <w:t>In addition to all other requirements of law, the treasurer of this State also must be a certified public accountant licensed to practice in this State.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5216DB-903C-4023-BFA1-013E25DE88FE}"/>
    <w:embedBold r:id="rId2" w:fontKey="{D224A6E6-64B7-4975-A1DD-B36C0B967D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C0D4256-FEE2-4AE2-9522-2565AFE5D54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88CD1AB-5DF6-4CD1-911E-22241F2817A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174SD09"/>
    <w:docVar w:name="CoverBillType" w:val="b"/>
    <w:docVar w:name="docpath" w:val="L:\Council\bills\GJK\20174SD09.DOCX"/>
    <w:docVar w:name="dvBillNumber" w:val="3658"/>
    <w:docVar w:name="dvBillNumberPrefix" w:val="H. "/>
    <w:docVar w:name="dvOriginalBody" w:val="House"/>
    <w:docVar w:name="dvSteno" w:val="GJK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562</Characters>
  <Application>Microsoft Office Word</Application>
  <DocSecurity>0</DocSecurity>
  <Lines>4</Lines>
  <Paragraphs>1</Paragraphs>
  <ScaleCrop>false</ScaleCrop>
  <Company> </Company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NSC</cp:lastModifiedBy>
  <cp:revision>2</cp:revision>
  <cp:lastPrinted>2009-03-04T15:14:00Z</cp:lastPrinted>
  <dcterms:created xsi:type="dcterms:W3CDTF">2009-03-04T16:07:00Z</dcterms:created>
  <dcterms:modified xsi:type="dcterms:W3CDTF">2009-03-04T16:07:00Z</dcterms:modified>
</cp:coreProperties>
</file>